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4B6" w14:textId="1D246145" w:rsidR="00D04A5D" w:rsidRPr="0098777D" w:rsidRDefault="00D04A5D" w:rsidP="23DD02A5">
      <w:pPr>
        <w:spacing w:after="0" w:line="240" w:lineRule="auto"/>
        <w:jc w:val="both"/>
        <w:rPr>
          <w:b/>
          <w:bCs/>
        </w:rPr>
      </w:pPr>
      <w:r w:rsidRPr="23DD02A5">
        <w:rPr>
          <w:b/>
          <w:bCs/>
        </w:rPr>
        <w:t>Job Description</w:t>
      </w:r>
    </w:p>
    <w:p w14:paraId="79DC8EAB" w14:textId="77777777" w:rsidR="00D04A5D" w:rsidRDefault="00D04A5D" w:rsidP="23DD02A5">
      <w:pPr>
        <w:spacing w:after="0" w:line="240" w:lineRule="auto"/>
        <w:jc w:val="both"/>
        <w:rPr>
          <w:b/>
          <w:bCs/>
        </w:rPr>
      </w:pPr>
      <w:r w:rsidRPr="23DD02A5">
        <w:rPr>
          <w:b/>
          <w:bCs/>
        </w:rPr>
        <w:t xml:space="preserve">NHS Professionals </w:t>
      </w:r>
    </w:p>
    <w:p w14:paraId="1D5A2D2F" w14:textId="65BDFD1F" w:rsidR="00D04A5D" w:rsidRPr="0098777D" w:rsidRDefault="00D04A5D" w:rsidP="23DD02A5">
      <w:pPr>
        <w:spacing w:after="0" w:line="240" w:lineRule="auto"/>
        <w:jc w:val="both"/>
        <w:rPr>
          <w:b/>
          <w:bCs/>
        </w:rPr>
      </w:pPr>
    </w:p>
    <w:p w14:paraId="27842FAE" w14:textId="44B24B69" w:rsidR="00D04A5D" w:rsidRPr="0098777D" w:rsidRDefault="009046F5" w:rsidP="23DD02A5">
      <w:pPr>
        <w:spacing w:after="0" w:line="240" w:lineRule="auto"/>
        <w:jc w:val="both"/>
        <w:rPr>
          <w:b/>
          <w:bCs/>
        </w:rPr>
      </w:pPr>
      <w:r w:rsidRPr="0098777D">
        <w:rPr>
          <w:rFonts w:cstheme="minorHAnsi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BD357" wp14:editId="3D69DF3D">
                <wp:simplePos x="0" y="0"/>
                <wp:positionH relativeFrom="column">
                  <wp:posOffset>122555</wp:posOffset>
                </wp:positionH>
                <wp:positionV relativeFrom="paragraph">
                  <wp:posOffset>37465</wp:posOffset>
                </wp:positionV>
                <wp:extent cx="5534025" cy="1727200"/>
                <wp:effectExtent l="0" t="0" r="28575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BBB3B" w14:textId="6B855573" w:rsidR="00D04A5D" w:rsidRPr="003E32D0" w:rsidRDefault="00D04A5D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E32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Job Title</w:t>
                            </w:r>
                            <w:r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2C341B"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CC3F3D" w:rsidRPr="003E32D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Regional Workforce Services Director</w:t>
                            </w:r>
                          </w:p>
                          <w:p w14:paraId="0FCAB628" w14:textId="27BA5B65" w:rsidR="00D04A5D" w:rsidRDefault="00D04A5D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E32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Grade</w:t>
                            </w:r>
                            <w:r w:rsidRPr="003E32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B07A4"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&lt;tbc&gt;</w:t>
                            </w:r>
                          </w:p>
                          <w:p w14:paraId="354A6CDE" w14:textId="421206BF" w:rsidR="004461B7" w:rsidRDefault="004461B7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Reporting to: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Managing Director, MSP</w:t>
                            </w:r>
                          </w:p>
                          <w:p w14:paraId="47022CA7" w14:textId="4C8F268A" w:rsidR="004461B7" w:rsidRPr="003E32D0" w:rsidRDefault="004461B7" w:rsidP="00D04A5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Dotted line into Director of Workforce Services</w:t>
                            </w:r>
                          </w:p>
                          <w:p w14:paraId="5A477DD1" w14:textId="0C0C9530" w:rsidR="009046F5" w:rsidRPr="00FA6AC7" w:rsidRDefault="00D04A5D" w:rsidP="009046F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E32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  <w:r w:rsidRPr="003E32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E32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Hemel Hempstead</w:t>
                            </w:r>
                            <w:r w:rsidR="004B4C9D"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/ Leeds </w:t>
                            </w:r>
                          </w:p>
                          <w:p w14:paraId="6EBAC969" w14:textId="22E9AABD" w:rsidR="00D04A5D" w:rsidRPr="003E32D0" w:rsidRDefault="00295CBA" w:rsidP="009046F5">
                            <w:pPr>
                              <w:spacing w:after="0"/>
                              <w:ind w:left="21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B55813"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Ability to work remot</w:t>
                            </w:r>
                            <w:r w:rsidR="009046F5"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ely</w:t>
                            </w:r>
                            <w:r w:rsidRPr="00FA6AC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BD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5pt;margin-top:2.95pt;width:435.75pt;height:1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" strokecolor="#548dd4">
                <v:textbox>
                  <w:txbxContent>
                    <w:p w14:paraId="727BBB3B" w14:textId="6B855573" w:rsidR="00D04A5D" w:rsidRPr="003E32D0" w:rsidRDefault="00D04A5D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E32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Job Title</w:t>
                      </w:r>
                      <w:r w:rsidRPr="003E32D0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2C341B" w:rsidRPr="003E32D0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CC3F3D" w:rsidRPr="003E32D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Regional Workforce Services Director</w:t>
                      </w:r>
                    </w:p>
                    <w:p w14:paraId="0FCAB628" w14:textId="27BA5B65" w:rsidR="00D04A5D" w:rsidRDefault="00D04A5D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E32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Grade</w:t>
                      </w:r>
                      <w:r w:rsidRPr="003E32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E32D0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3E32D0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8B07A4" w:rsidRPr="003E32D0">
                        <w:rPr>
                          <w:rFonts w:cstheme="minorHAnsi"/>
                          <w:sz w:val="20"/>
                          <w:szCs w:val="20"/>
                        </w:rPr>
                        <w:t>&lt;tbc&gt;</w:t>
                      </w:r>
                    </w:p>
                    <w:p w14:paraId="354A6CDE" w14:textId="421206BF" w:rsidR="004461B7" w:rsidRDefault="004461B7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Reporting to: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Managing Director, MSP</w:t>
                      </w:r>
                    </w:p>
                    <w:p w14:paraId="47022CA7" w14:textId="4C8F268A" w:rsidR="004461B7" w:rsidRPr="003E32D0" w:rsidRDefault="004461B7" w:rsidP="00D04A5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Dotted line into Director of Workforce Services</w:t>
                      </w:r>
                    </w:p>
                    <w:p w14:paraId="5A477DD1" w14:textId="0C0C9530" w:rsidR="009046F5" w:rsidRPr="00FA6AC7" w:rsidRDefault="00D04A5D" w:rsidP="009046F5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E32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Location</w:t>
                      </w:r>
                      <w:r w:rsidRPr="003E32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E32D0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FA6AC7">
                        <w:rPr>
                          <w:rFonts w:cstheme="minorHAnsi"/>
                          <w:sz w:val="20"/>
                          <w:szCs w:val="20"/>
                        </w:rPr>
                        <w:t>Hemel Hempstead</w:t>
                      </w:r>
                      <w:r w:rsidR="004B4C9D" w:rsidRPr="00FA6AC7">
                        <w:rPr>
                          <w:rFonts w:cstheme="minorHAnsi"/>
                          <w:sz w:val="20"/>
                          <w:szCs w:val="20"/>
                        </w:rPr>
                        <w:t xml:space="preserve">/ Leeds </w:t>
                      </w:r>
                    </w:p>
                    <w:p w14:paraId="6EBAC969" w14:textId="22E9AABD" w:rsidR="00D04A5D" w:rsidRPr="003E32D0" w:rsidRDefault="00295CBA" w:rsidP="009046F5">
                      <w:pPr>
                        <w:spacing w:after="0"/>
                        <w:ind w:left="216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A6AC7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="00B55813" w:rsidRPr="00FA6AC7">
                        <w:rPr>
                          <w:rFonts w:cstheme="minorHAnsi"/>
                          <w:sz w:val="20"/>
                          <w:szCs w:val="20"/>
                        </w:rPr>
                        <w:t>Ability to work remot</w:t>
                      </w:r>
                      <w:r w:rsidR="009046F5" w:rsidRPr="00FA6AC7">
                        <w:rPr>
                          <w:rFonts w:cstheme="minorHAnsi"/>
                          <w:sz w:val="20"/>
                          <w:szCs w:val="20"/>
                        </w:rPr>
                        <w:t>ely</w:t>
                      </w:r>
                      <w:r w:rsidRPr="00FA6AC7">
                        <w:rPr>
                          <w:rFonts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525E441" w14:textId="77777777" w:rsidR="00D04A5D" w:rsidRPr="0098777D" w:rsidRDefault="00D04A5D" w:rsidP="23DD02A5">
      <w:pPr>
        <w:spacing w:after="0" w:line="240" w:lineRule="auto"/>
        <w:jc w:val="both"/>
        <w:rPr>
          <w:b/>
          <w:bCs/>
        </w:rPr>
      </w:pPr>
    </w:p>
    <w:p w14:paraId="69B2545F" w14:textId="77777777" w:rsidR="00D04A5D" w:rsidRPr="0098777D" w:rsidRDefault="00D04A5D" w:rsidP="23DD02A5">
      <w:pPr>
        <w:spacing w:after="0" w:line="240" w:lineRule="auto"/>
        <w:jc w:val="both"/>
      </w:pPr>
    </w:p>
    <w:p w14:paraId="795BBAA4" w14:textId="77777777" w:rsidR="00D04A5D" w:rsidRDefault="00D04A5D" w:rsidP="23DD02A5">
      <w:pPr>
        <w:spacing w:after="0" w:line="240" w:lineRule="auto"/>
        <w:jc w:val="both"/>
        <w:rPr>
          <w:b/>
          <w:bCs/>
        </w:rPr>
      </w:pPr>
    </w:p>
    <w:p w14:paraId="4F1428A1" w14:textId="25475328" w:rsidR="00D04A5D" w:rsidRPr="0098777D" w:rsidRDefault="00D04A5D" w:rsidP="23DD02A5">
      <w:pPr>
        <w:spacing w:after="0" w:line="240" w:lineRule="auto"/>
        <w:jc w:val="both"/>
        <w:rPr>
          <w:b/>
          <w:bCs/>
        </w:rPr>
      </w:pPr>
    </w:p>
    <w:p w14:paraId="5367767D" w14:textId="77777777" w:rsidR="00D04A5D" w:rsidRDefault="00D04A5D" w:rsidP="23DD02A5">
      <w:pPr>
        <w:spacing w:after="0" w:line="240" w:lineRule="auto"/>
        <w:jc w:val="both"/>
        <w:rPr>
          <w:b/>
          <w:bCs/>
        </w:rPr>
      </w:pPr>
    </w:p>
    <w:p w14:paraId="4339769F" w14:textId="284D1E42" w:rsidR="00D04A5D" w:rsidRDefault="00D04A5D" w:rsidP="23DD02A5">
      <w:pPr>
        <w:spacing w:after="0" w:line="240" w:lineRule="auto"/>
        <w:jc w:val="both"/>
        <w:rPr>
          <w:b/>
          <w:bCs/>
        </w:rPr>
      </w:pPr>
    </w:p>
    <w:p w14:paraId="22DD4615" w14:textId="77777777" w:rsidR="00EB756D" w:rsidRDefault="00EB756D" w:rsidP="23DD02A5">
      <w:pPr>
        <w:spacing w:after="0" w:line="240" w:lineRule="auto"/>
        <w:jc w:val="both"/>
        <w:rPr>
          <w:b/>
          <w:bCs/>
        </w:rPr>
      </w:pPr>
    </w:p>
    <w:p w14:paraId="45D38A89" w14:textId="5AFCBC7C" w:rsidR="00EB756D" w:rsidRDefault="00EB756D" w:rsidP="23DD02A5">
      <w:pPr>
        <w:spacing w:after="0" w:line="240" w:lineRule="auto"/>
        <w:jc w:val="both"/>
        <w:rPr>
          <w:b/>
          <w:bCs/>
        </w:rPr>
      </w:pPr>
    </w:p>
    <w:p w14:paraId="78F149A0" w14:textId="77777777" w:rsidR="004461B7" w:rsidRDefault="004461B7" w:rsidP="23DD02A5">
      <w:pPr>
        <w:spacing w:after="0" w:line="240" w:lineRule="auto"/>
        <w:jc w:val="both"/>
        <w:rPr>
          <w:b/>
          <w:bCs/>
        </w:rPr>
      </w:pPr>
    </w:p>
    <w:p w14:paraId="02D37883" w14:textId="77777777" w:rsidR="004461B7" w:rsidRDefault="004461B7" w:rsidP="23DD02A5">
      <w:pPr>
        <w:spacing w:after="0" w:line="240" w:lineRule="auto"/>
        <w:jc w:val="both"/>
        <w:rPr>
          <w:b/>
          <w:bCs/>
        </w:rPr>
      </w:pPr>
    </w:p>
    <w:p w14:paraId="225B135C" w14:textId="77777777" w:rsidR="004461B7" w:rsidRDefault="004461B7" w:rsidP="23DD02A5">
      <w:pPr>
        <w:spacing w:after="0" w:line="240" w:lineRule="auto"/>
        <w:jc w:val="both"/>
        <w:rPr>
          <w:b/>
          <w:bCs/>
        </w:rPr>
      </w:pPr>
    </w:p>
    <w:p w14:paraId="0E888A1B" w14:textId="05C2EF18" w:rsidR="00D04A5D" w:rsidRPr="0098777D" w:rsidRDefault="00D04A5D" w:rsidP="23DD02A5">
      <w:pPr>
        <w:spacing w:after="0" w:line="240" w:lineRule="auto"/>
        <w:jc w:val="both"/>
        <w:rPr>
          <w:b/>
          <w:bCs/>
        </w:rPr>
      </w:pPr>
      <w:r w:rsidRPr="23DD02A5">
        <w:rPr>
          <w:b/>
          <w:bCs/>
        </w:rPr>
        <w:t>Role Summary</w:t>
      </w:r>
    </w:p>
    <w:p w14:paraId="2726E735" w14:textId="5946E7D9" w:rsidR="00D04A5D" w:rsidRDefault="00D04A5D" w:rsidP="23DD02A5">
      <w:pPr>
        <w:spacing w:after="0" w:line="240" w:lineRule="auto"/>
        <w:jc w:val="both"/>
      </w:pPr>
    </w:p>
    <w:p w14:paraId="7F2CF047" w14:textId="77777777" w:rsidR="00C8766C" w:rsidRDefault="00E241F1" w:rsidP="23DD02A5">
      <w:pPr>
        <w:spacing w:after="0" w:line="240" w:lineRule="auto"/>
        <w:jc w:val="both"/>
      </w:pPr>
      <w:r w:rsidRPr="23DD02A5">
        <w:t xml:space="preserve">The Regional Workforce Services Director is a senior leadership position responsible for the complete oversight of NHS Professionals' (NHSP) services </w:t>
      </w:r>
      <w:r w:rsidR="0BCB9170" w:rsidRPr="23DD02A5">
        <w:t xml:space="preserve">and business development </w:t>
      </w:r>
      <w:r w:rsidRPr="23DD02A5">
        <w:t xml:space="preserve">within their designated region. </w:t>
      </w:r>
    </w:p>
    <w:p w14:paraId="0CA1AD51" w14:textId="77777777" w:rsidR="00C8766C" w:rsidRDefault="00C8766C" w:rsidP="23DD02A5">
      <w:pPr>
        <w:spacing w:after="0" w:line="240" w:lineRule="auto"/>
        <w:jc w:val="both"/>
      </w:pPr>
    </w:p>
    <w:p w14:paraId="4CF22985" w14:textId="7A0AD531" w:rsidR="00E241F1" w:rsidRPr="00E241F1" w:rsidRDefault="00E241F1" w:rsidP="23DD02A5">
      <w:pPr>
        <w:spacing w:after="0" w:line="240" w:lineRule="auto"/>
        <w:jc w:val="both"/>
      </w:pPr>
      <w:r w:rsidRPr="23DD02A5">
        <w:t>This pivotal role encompasses strategic leadership, operational excellence, business growth, and senior stakeholder management.</w:t>
      </w:r>
    </w:p>
    <w:p w14:paraId="35C3DE48" w14:textId="77777777" w:rsidR="00E241F1" w:rsidRPr="00E241F1" w:rsidRDefault="00E241F1" w:rsidP="23DD02A5">
      <w:pPr>
        <w:spacing w:after="0" w:line="240" w:lineRule="auto"/>
        <w:jc w:val="both"/>
      </w:pPr>
    </w:p>
    <w:p w14:paraId="78CC80D7" w14:textId="77777777" w:rsidR="00C8766C" w:rsidRDefault="00E241F1" w:rsidP="23DD02A5">
      <w:pPr>
        <w:spacing w:after="0" w:line="240" w:lineRule="auto"/>
        <w:jc w:val="both"/>
      </w:pPr>
      <w:r w:rsidRPr="23DD02A5">
        <w:t xml:space="preserve">The Regional Workforce Services Director will lead regional teams to ensure outstanding service delivery across all NHSP offerings, holding full accountability for regional revenue and margin targets. </w:t>
      </w:r>
    </w:p>
    <w:p w14:paraId="0217B559" w14:textId="77777777" w:rsidR="00C8766C" w:rsidRDefault="00C8766C" w:rsidP="23DD02A5">
      <w:pPr>
        <w:spacing w:after="0" w:line="240" w:lineRule="auto"/>
        <w:jc w:val="both"/>
      </w:pPr>
    </w:p>
    <w:p w14:paraId="5E5A75E3" w14:textId="5877AC3E" w:rsidR="00C8766C" w:rsidRDefault="00E241F1" w:rsidP="23DD02A5">
      <w:pPr>
        <w:spacing w:after="0" w:line="240" w:lineRule="auto"/>
        <w:jc w:val="both"/>
      </w:pPr>
      <w:r w:rsidRPr="23DD02A5">
        <w:t xml:space="preserve">Acting as the senior representative for NHSP in the region, the </w:t>
      </w:r>
      <w:r w:rsidR="002D3771" w:rsidRPr="23DD02A5">
        <w:t xml:space="preserve">Regional Workforce Services Director </w:t>
      </w:r>
      <w:r w:rsidRPr="23DD02A5">
        <w:t xml:space="preserve">will build and maintain strong, trusted relationships with C-suite executives at NHS Trusts and leaders within Integrated Care Systems (ICS). </w:t>
      </w:r>
    </w:p>
    <w:p w14:paraId="18F59F73" w14:textId="77777777" w:rsidR="00C8766C" w:rsidRDefault="00C8766C" w:rsidP="23DD02A5">
      <w:pPr>
        <w:spacing w:after="0" w:line="240" w:lineRule="auto"/>
        <w:jc w:val="both"/>
      </w:pPr>
    </w:p>
    <w:p w14:paraId="012FA046" w14:textId="4F696286" w:rsidR="00E241F1" w:rsidRPr="00E241F1" w:rsidRDefault="00E241F1" w:rsidP="23DD02A5">
      <w:pPr>
        <w:spacing w:after="0" w:line="240" w:lineRule="auto"/>
        <w:jc w:val="both"/>
      </w:pPr>
      <w:r w:rsidRPr="23DD02A5">
        <w:t>This role is crucial for shaping regional strategy, driving innovation, and ensuring operational performance aligns with the broader organisational vision.</w:t>
      </w:r>
    </w:p>
    <w:p w14:paraId="20BD9A1F" w14:textId="77777777" w:rsidR="00CF2AB0" w:rsidRDefault="00CF2AB0" w:rsidP="23DD02A5">
      <w:pPr>
        <w:spacing w:after="0" w:line="240" w:lineRule="auto"/>
        <w:jc w:val="both"/>
        <w:rPr>
          <w:b/>
          <w:bCs/>
          <w:color w:val="FF0000"/>
        </w:rPr>
      </w:pPr>
    </w:p>
    <w:p w14:paraId="56674FDD" w14:textId="77777777" w:rsidR="00C8766C" w:rsidRPr="00CF2AB0" w:rsidRDefault="00C8766C" w:rsidP="23DD02A5">
      <w:pPr>
        <w:spacing w:after="0" w:line="240" w:lineRule="auto"/>
        <w:jc w:val="both"/>
        <w:rPr>
          <w:b/>
          <w:bCs/>
          <w:color w:val="FF0000"/>
        </w:rPr>
      </w:pPr>
    </w:p>
    <w:p w14:paraId="003DE497" w14:textId="77777777" w:rsidR="00C8766C" w:rsidRDefault="00C8766C">
      <w:pPr>
        <w:rPr>
          <w:b/>
          <w:bCs/>
        </w:rPr>
      </w:pPr>
      <w:r>
        <w:rPr>
          <w:b/>
          <w:bCs/>
        </w:rPr>
        <w:br w:type="page"/>
      </w:r>
    </w:p>
    <w:p w14:paraId="33B4D228" w14:textId="77777777" w:rsidR="00C8766C" w:rsidRDefault="00C8766C" w:rsidP="23DD02A5">
      <w:pPr>
        <w:spacing w:after="0" w:line="240" w:lineRule="auto"/>
        <w:jc w:val="both"/>
        <w:rPr>
          <w:b/>
          <w:bCs/>
        </w:rPr>
      </w:pPr>
    </w:p>
    <w:p w14:paraId="7DF9FEE3" w14:textId="61772AE1" w:rsidR="00034BC6" w:rsidRDefault="00D04A5D" w:rsidP="23DD02A5">
      <w:pPr>
        <w:spacing w:after="0" w:line="240" w:lineRule="auto"/>
        <w:jc w:val="both"/>
        <w:rPr>
          <w:b/>
          <w:bCs/>
        </w:rPr>
      </w:pPr>
      <w:r w:rsidRPr="23DD02A5">
        <w:rPr>
          <w:b/>
          <w:bCs/>
        </w:rPr>
        <w:t>Organisational Position (Illustrative)</w:t>
      </w:r>
      <w:r w:rsidR="00034BC6" w:rsidRPr="23DD02A5">
        <w:rPr>
          <w:b/>
          <w:bCs/>
        </w:rPr>
        <w:t xml:space="preserve"> </w:t>
      </w:r>
      <w:r w:rsidR="00034BC6" w:rsidRPr="23DD02A5">
        <w:rPr>
          <w:b/>
          <w:bCs/>
          <w:lang w:eastAsia="en-GB"/>
        </w:rPr>
        <w:t>(May vary according to Client and geography)</w:t>
      </w:r>
    </w:p>
    <w:p w14:paraId="06C55E7C" w14:textId="77777777" w:rsidR="00752958" w:rsidRDefault="00752958" w:rsidP="23DD02A5">
      <w:pPr>
        <w:spacing w:after="0" w:line="240" w:lineRule="auto"/>
        <w:jc w:val="both"/>
        <w:rPr>
          <w:b/>
          <w:bCs/>
          <w:color w:val="FF0000"/>
        </w:rPr>
      </w:pPr>
    </w:p>
    <w:p w14:paraId="29F5E732" w14:textId="77777777" w:rsidR="00CF2AB0" w:rsidRDefault="00CF2AB0" w:rsidP="23DD02A5">
      <w:pPr>
        <w:spacing w:after="0" w:line="240" w:lineRule="auto"/>
        <w:jc w:val="both"/>
        <w:rPr>
          <w:b/>
          <w:bCs/>
          <w:color w:val="FF0000"/>
        </w:rPr>
      </w:pPr>
    </w:p>
    <w:p w14:paraId="4AC2AA31" w14:textId="2908089F" w:rsidR="00CF2AB0" w:rsidRPr="00752958" w:rsidRDefault="00CF2AB0" w:rsidP="23DD02A5">
      <w:pPr>
        <w:spacing w:after="0" w:line="240" w:lineRule="auto"/>
        <w:jc w:val="both"/>
        <w:rPr>
          <w:b/>
          <w:bCs/>
          <w:color w:val="FF0000"/>
        </w:rPr>
      </w:pPr>
      <w:r>
        <w:rPr>
          <w:noProof/>
          <w:sz w:val="16"/>
          <w:szCs w:val="16"/>
        </w:rPr>
        <w:drawing>
          <wp:inline distT="0" distB="0" distL="0" distR="0" wp14:anchorId="343F880A" wp14:editId="4DD75665">
            <wp:extent cx="4495800" cy="2355850"/>
            <wp:effectExtent l="0" t="0" r="0" b="25400"/>
            <wp:docPr id="512313261" name="Diagram 5123132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614336D" w14:textId="77777777" w:rsidR="00752958" w:rsidRPr="00752958" w:rsidRDefault="00752958" w:rsidP="23DD02A5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19EB844C" w14:textId="77777777" w:rsidR="00752958" w:rsidRDefault="00752958" w:rsidP="23DD02A5">
      <w:pPr>
        <w:spacing w:after="0" w:line="240" w:lineRule="auto"/>
        <w:jc w:val="both"/>
        <w:rPr>
          <w:b/>
          <w:bCs/>
          <w:color w:val="FF0000"/>
        </w:rPr>
      </w:pPr>
    </w:p>
    <w:p w14:paraId="6DCFC6EE" w14:textId="4E184960" w:rsidR="009B06EC" w:rsidRPr="00680A15" w:rsidRDefault="00AD00B9" w:rsidP="23DD02A5">
      <w:pPr>
        <w:jc w:val="both"/>
        <w:rPr>
          <w:rFonts w:ascii="Calibri" w:hAnsi="Calibri" w:cs="Arial"/>
          <w:b/>
          <w:bCs/>
        </w:rPr>
      </w:pPr>
      <w:r w:rsidRPr="23DD02A5">
        <w:rPr>
          <w:rFonts w:ascii="Calibri" w:hAnsi="Calibri" w:cs="Arial"/>
          <w:b/>
          <w:bCs/>
        </w:rPr>
        <w:t>Key Responsibilities</w:t>
      </w:r>
    </w:p>
    <w:p w14:paraId="2AC945DE" w14:textId="77777777" w:rsidR="00542A4F" w:rsidRPr="00FD6943" w:rsidRDefault="00542A4F" w:rsidP="23DD02A5">
      <w:pPr>
        <w:jc w:val="both"/>
        <w:rPr>
          <w:b/>
          <w:bCs/>
        </w:rPr>
      </w:pPr>
      <w:r w:rsidRPr="23DD02A5">
        <w:rPr>
          <w:b/>
          <w:bCs/>
        </w:rPr>
        <w:t xml:space="preserve">Customer &amp; Contract Management </w:t>
      </w:r>
    </w:p>
    <w:p w14:paraId="2B1DD54A" w14:textId="01B70D5C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Manage incumbent customers within the region, ensuring </w:t>
      </w:r>
      <w:r w:rsidR="1FDB7E80" w:rsidRPr="23DD02A5">
        <w:t xml:space="preserve">KPI’s and </w:t>
      </w:r>
      <w:r w:rsidRPr="23DD02A5">
        <w:t xml:space="preserve">contractual obligations are delivered in full. </w:t>
      </w:r>
    </w:p>
    <w:p w14:paraId="0C975803" w14:textId="77777777" w:rsidR="007F4A86" w:rsidRPr="00B669A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>Ensure NHSP remains the preferred partner for flexible workforce solutions, by demonstrating measurable value and impact</w:t>
      </w:r>
    </w:p>
    <w:p w14:paraId="25181161" w14:textId="77777777" w:rsidR="007F4A86" w:rsidRPr="00B669A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Champion a customer centric approach, ensuring excellent service delivery </w:t>
      </w:r>
    </w:p>
    <w:p w14:paraId="47680E95" w14:textId="498D368B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Maintain and enhance value for customers through ongoing service excellence. </w:t>
      </w:r>
    </w:p>
    <w:p w14:paraId="0725D672" w14:textId="41BC0758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Drive customer satisfaction and retention by proactively addressing challenges and opportunities. </w:t>
      </w:r>
      <w:r w:rsidR="0044144D" w:rsidRPr="23DD02A5">
        <w:t xml:space="preserve"> </w:t>
      </w:r>
    </w:p>
    <w:p w14:paraId="190FCBB9" w14:textId="77777777" w:rsidR="000973C6" w:rsidRPr="00FD6943" w:rsidRDefault="00542A4F" w:rsidP="23DD02A5">
      <w:pPr>
        <w:jc w:val="both"/>
        <w:rPr>
          <w:b/>
          <w:bCs/>
        </w:rPr>
      </w:pPr>
      <w:r w:rsidRPr="23DD02A5">
        <w:rPr>
          <w:b/>
          <w:bCs/>
        </w:rPr>
        <w:t xml:space="preserve">Operational &amp; Service Excellence </w:t>
      </w:r>
    </w:p>
    <w:p w14:paraId="7ADF68DA" w14:textId="10954AF1" w:rsidR="009B420C" w:rsidRPr="002026C1" w:rsidRDefault="009B420C" w:rsidP="23DD02A5">
      <w:pPr>
        <w:pStyle w:val="ListParagraph"/>
        <w:numPr>
          <w:ilvl w:val="0"/>
          <w:numId w:val="31"/>
        </w:numPr>
        <w:jc w:val="both"/>
      </w:pPr>
      <w:r w:rsidRPr="23DD02A5">
        <w:t>End-to-end oversight of operational delivery of NHSP services (Bank, MSP, Gateway, Doctors, International, etc.) within region</w:t>
      </w:r>
    </w:p>
    <w:p w14:paraId="3C1B357A" w14:textId="027E903C" w:rsidR="009B420C" w:rsidRPr="009B420C" w:rsidRDefault="009B420C" w:rsidP="23DD02A5">
      <w:pPr>
        <w:pStyle w:val="ListParagraph"/>
        <w:numPr>
          <w:ilvl w:val="0"/>
          <w:numId w:val="31"/>
        </w:numPr>
        <w:jc w:val="both"/>
      </w:pPr>
      <w:r w:rsidRPr="23DD02A5">
        <w:t>Lead regional teams (matrixed with national functions) to deliver high performance.</w:t>
      </w:r>
    </w:p>
    <w:p w14:paraId="4DFF51E0" w14:textId="09D4D08E" w:rsidR="005F6D9A" w:rsidRPr="009B420C" w:rsidRDefault="005F6D9A" w:rsidP="23DD02A5">
      <w:pPr>
        <w:pStyle w:val="ListParagraph"/>
        <w:numPr>
          <w:ilvl w:val="0"/>
          <w:numId w:val="31"/>
        </w:numPr>
        <w:jc w:val="both"/>
      </w:pPr>
      <w:r w:rsidRPr="23DD02A5">
        <w:t>Own regional revenue &amp; margin targets, including renewals and new business.</w:t>
      </w:r>
    </w:p>
    <w:p w14:paraId="341279D1" w14:textId="6B0C6E99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Ensure efficient budget management, driving cost savings while maintaining quality. </w:t>
      </w:r>
    </w:p>
    <w:p w14:paraId="4C32EC2F" w14:textId="13A15E58" w:rsidR="007F4A8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Implement innovative models and solutions to achieve continuous improvement. </w:t>
      </w:r>
    </w:p>
    <w:p w14:paraId="0C96F353" w14:textId="3375499C" w:rsidR="007F4A8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>Oversee accurate forecasting, pipeline management and performance tracking</w:t>
      </w:r>
    </w:p>
    <w:p w14:paraId="544E5DCE" w14:textId="4B2E59AC" w:rsidR="000973C6" w:rsidRPr="007F4A86" w:rsidRDefault="00542A4F" w:rsidP="23DD02A5">
      <w:pPr>
        <w:jc w:val="both"/>
        <w:rPr>
          <w:b/>
          <w:bCs/>
        </w:rPr>
      </w:pPr>
      <w:r w:rsidRPr="23DD02A5">
        <w:rPr>
          <w:b/>
          <w:bCs/>
        </w:rPr>
        <w:lastRenderedPageBreak/>
        <w:t xml:space="preserve">Growth &amp; Business Development </w:t>
      </w:r>
    </w:p>
    <w:p w14:paraId="7C311A5B" w14:textId="77777777" w:rsidR="0030768B" w:rsidRPr="00BD732B" w:rsidRDefault="0030768B" w:rsidP="23DD02A5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23DD02A5">
        <w:rPr>
          <w:rFonts w:ascii="Calibri" w:eastAsia="Times New Roman" w:hAnsi="Calibri" w:cs="Calibri"/>
          <w:color w:val="000000" w:themeColor="text1"/>
          <w:lang w:eastAsia="en-GB"/>
        </w:rPr>
        <w:t>Design and execute a data-driven regional sales strategy aimed at exceeding annual revenue and margin targets. This includes identifying key growth markets, target clients (Trusts, ICBs, etc.), and competitive positioning strategies.</w:t>
      </w:r>
    </w:p>
    <w:p w14:paraId="6ABBAB26" w14:textId="3985F6F4" w:rsidR="000973C6" w:rsidRDefault="0000492E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Systematically analyse the existing client portfolio to identify and capitalise on up-sell and cross-sell opportunities for services like MSP, Gateway, and </w:t>
      </w:r>
      <w:proofErr w:type="gramStart"/>
      <w:r w:rsidRPr="23DD02A5">
        <w:t>International</w:t>
      </w:r>
      <w:proofErr w:type="gramEnd"/>
      <w:r w:rsidRPr="23DD02A5">
        <w:t xml:space="preserve"> recruitment. Creating and presenting tailored proposals to expand service lines and deepen partnerships. </w:t>
      </w:r>
      <w:r w:rsidR="00542A4F" w:rsidRPr="23DD02A5">
        <w:t xml:space="preserve">Identify and secure opportunities for incremental growth within existing accounts. </w:t>
      </w:r>
    </w:p>
    <w:p w14:paraId="415D8922" w14:textId="77777777" w:rsidR="007F4A8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Monitor emerging needs </w:t>
      </w:r>
      <w:proofErr w:type="spellStart"/>
      <w:r w:rsidRPr="23DD02A5">
        <w:t>e.g</w:t>
      </w:r>
      <w:proofErr w:type="spellEnd"/>
      <w:r w:rsidRPr="23DD02A5">
        <w:t xml:space="preserve"> neighbourhood health centres, new staff roles) and work with the central bid team to add them into propositions and options under MSP &amp; National Bank products.</w:t>
      </w:r>
    </w:p>
    <w:p w14:paraId="2092F8BF" w14:textId="1E5BF4EE" w:rsidR="007F4A86" w:rsidRDefault="009B420C" w:rsidP="23DD02A5">
      <w:pPr>
        <w:pStyle w:val="ListParagraph"/>
        <w:numPr>
          <w:ilvl w:val="0"/>
          <w:numId w:val="31"/>
        </w:numPr>
        <w:jc w:val="both"/>
      </w:pPr>
      <w:r w:rsidRPr="23DD02A5">
        <w:t>Champion transformation, including Salesforce and workforce innovation.</w:t>
      </w:r>
    </w:p>
    <w:p w14:paraId="7D588898" w14:textId="30048E4C" w:rsidR="00BD732B" w:rsidRPr="00BD732B" w:rsidRDefault="0030768B" w:rsidP="23DD02A5">
      <w:pPr>
        <w:pStyle w:val="ListParagraph"/>
        <w:numPr>
          <w:ilvl w:val="0"/>
          <w:numId w:val="31"/>
        </w:numPr>
        <w:jc w:val="both"/>
      </w:pPr>
      <w:r w:rsidRPr="23DD02A5">
        <w:t>In regions with fewer incumbent customers, lead, building relationships from the ground up, d</w:t>
      </w:r>
      <w:r w:rsidR="00BD732B" w:rsidRPr="23DD02A5">
        <w:t>rive the end-to-end sales cycle for new business opportunities. This involves proactive lead generation, qualifying prospects, delivering compelling presentations to C-suite stakeholders, and leading negotiations to close high-value, multi-year contracts.</w:t>
      </w:r>
    </w:p>
    <w:p w14:paraId="03242FEB" w14:textId="01D3B23A" w:rsidR="00BD732B" w:rsidRPr="00BD732B" w:rsidRDefault="00BD732B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Maintain a robust and accurate sales pipeline using Salesforce. </w:t>
      </w:r>
      <w:r w:rsidR="0000492E" w:rsidRPr="23DD02A5">
        <w:t>R</w:t>
      </w:r>
      <w:r w:rsidRPr="23DD02A5">
        <w:t>esponsible for providing precise monthly and quarterly forecasting and regular performance reporting to senior leadership.</w:t>
      </w:r>
    </w:p>
    <w:p w14:paraId="1E4F0C29" w14:textId="31691D75" w:rsidR="00BD732B" w:rsidRPr="00BD732B" w:rsidRDefault="00BD732B" w:rsidP="23DD02A5">
      <w:pPr>
        <w:pStyle w:val="ListParagraph"/>
        <w:numPr>
          <w:ilvl w:val="0"/>
          <w:numId w:val="31"/>
        </w:numPr>
        <w:jc w:val="both"/>
      </w:pPr>
      <w:r w:rsidRPr="23DD02A5">
        <w:t>Translate complex customer workforce challenges into tailored, commercially viable solutions. Working closely with the central bid team to construct winning propositions and articulate a clear value proposition that differentiates NHSP from competitor.</w:t>
      </w:r>
    </w:p>
    <w:p w14:paraId="1C766950" w14:textId="77777777" w:rsidR="00BD732B" w:rsidRDefault="00BD732B" w:rsidP="23DD02A5">
      <w:pPr>
        <w:jc w:val="both"/>
      </w:pPr>
    </w:p>
    <w:p w14:paraId="718E88E7" w14:textId="2A234880" w:rsidR="000973C6" w:rsidRPr="00FD6943" w:rsidRDefault="00542A4F" w:rsidP="23DD02A5">
      <w:pPr>
        <w:jc w:val="both"/>
        <w:rPr>
          <w:b/>
          <w:bCs/>
        </w:rPr>
      </w:pPr>
      <w:r w:rsidRPr="23DD02A5">
        <w:rPr>
          <w:b/>
          <w:bCs/>
        </w:rPr>
        <w:t xml:space="preserve">Relationship Management &amp; Stakeholder Engagement </w:t>
      </w:r>
    </w:p>
    <w:p w14:paraId="646E0FAF" w14:textId="6D21BC58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>Act as the senior face of NHS Professionals in the region, representing the organisation at system-level forums and with executive leaders.</w:t>
      </w:r>
    </w:p>
    <w:p w14:paraId="75E25E50" w14:textId="6353FB61" w:rsidR="007F4A8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>Engage with senior stakeholders and C-suite leaders to establish NHS Professionals as a trusted partner.</w:t>
      </w:r>
    </w:p>
    <w:p w14:paraId="152C9930" w14:textId="03AF1316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 Build and maintain strong relationships across the Integrated Care System (ICS) and other regional partners. </w:t>
      </w:r>
    </w:p>
    <w:p w14:paraId="3EC88969" w14:textId="1FFAF5A6" w:rsidR="005314FC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Influence at senior levels to secure engagement and long-term partnerships. Commerciality &amp; Market Awareness </w:t>
      </w:r>
    </w:p>
    <w:p w14:paraId="40A51A8A" w14:textId="7E515F33" w:rsidR="007F4A8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Maintain strong competitor knowledge to inform strategy, identify threats, and spot opportunities. </w:t>
      </w:r>
    </w:p>
    <w:p w14:paraId="5F93300F" w14:textId="330E24C3" w:rsidR="007F4A86" w:rsidRPr="00B669A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lastRenderedPageBreak/>
        <w:t>Collaborate effectively with Shared Services, Transformation, Bid &amp; Implementations and People teams to deliver seamless end-to end service</w:t>
      </w:r>
    </w:p>
    <w:p w14:paraId="758AA069" w14:textId="77777777" w:rsidR="007F4A86" w:rsidRDefault="007F4A86" w:rsidP="23DD02A5">
      <w:pPr>
        <w:pStyle w:val="ListParagraph"/>
        <w:numPr>
          <w:ilvl w:val="0"/>
          <w:numId w:val="31"/>
        </w:numPr>
        <w:jc w:val="both"/>
      </w:pPr>
      <w:r w:rsidRPr="23DD02A5">
        <w:t>Own senior-level relationships with NHS Trusts C Suite, ICBs and ICSs to retain and grow market share</w:t>
      </w:r>
    </w:p>
    <w:p w14:paraId="1580DD4E" w14:textId="77777777" w:rsidR="007F4A8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>Balance commercial pressures with the need to deliver sustainable and innovative workforce solutions.</w:t>
      </w:r>
    </w:p>
    <w:p w14:paraId="220B64B5" w14:textId="6DC40F03" w:rsidR="00FD6943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Seek creative ways to enhance value for both customers and NHS Professionals in a low-pricing market. </w:t>
      </w:r>
    </w:p>
    <w:p w14:paraId="629B74F7" w14:textId="185222BD" w:rsidR="005314FC" w:rsidRPr="00FD6943" w:rsidRDefault="00542A4F" w:rsidP="23DD02A5">
      <w:pPr>
        <w:jc w:val="both"/>
        <w:rPr>
          <w:b/>
          <w:bCs/>
        </w:rPr>
      </w:pPr>
      <w:r w:rsidRPr="23DD02A5">
        <w:rPr>
          <w:b/>
          <w:bCs/>
        </w:rPr>
        <w:t xml:space="preserve">Leadership &amp; Strategic Contribution </w:t>
      </w:r>
    </w:p>
    <w:p w14:paraId="234C66D9" w14:textId="75F78A70" w:rsidR="005314FC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Take a leading role in shaping regional workforce service delivery and growth strategies. </w:t>
      </w:r>
    </w:p>
    <w:p w14:paraId="3401CBF5" w14:textId="34787AD3" w:rsidR="000973C6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 xml:space="preserve">Contribute to national business planning by providing insights from the region. </w:t>
      </w:r>
    </w:p>
    <w:p w14:paraId="4F3F4D16" w14:textId="3BF555A6" w:rsidR="0020257E" w:rsidRDefault="00542A4F" w:rsidP="23DD02A5">
      <w:pPr>
        <w:pStyle w:val="ListParagraph"/>
        <w:numPr>
          <w:ilvl w:val="0"/>
          <w:numId w:val="31"/>
        </w:numPr>
        <w:jc w:val="both"/>
      </w:pPr>
      <w:r w:rsidRPr="23DD02A5">
        <w:t>Drive alignment between regional needs and the wider organisational vision.</w:t>
      </w:r>
    </w:p>
    <w:p w14:paraId="58C89290" w14:textId="77777777" w:rsidR="00CC5D71" w:rsidRDefault="00CC5D71" w:rsidP="23DD02A5">
      <w:pPr>
        <w:spacing w:after="0" w:line="240" w:lineRule="auto"/>
        <w:jc w:val="both"/>
        <w:rPr>
          <w:b/>
          <w:bCs/>
        </w:rPr>
      </w:pPr>
    </w:p>
    <w:p w14:paraId="5A054D27" w14:textId="77777777" w:rsidR="0000492E" w:rsidRDefault="0000492E" w:rsidP="23DD02A5">
      <w:pPr>
        <w:spacing w:after="0" w:line="240" w:lineRule="auto"/>
        <w:jc w:val="both"/>
        <w:rPr>
          <w:b/>
          <w:bCs/>
        </w:rPr>
      </w:pPr>
    </w:p>
    <w:p w14:paraId="445FC537" w14:textId="77777777" w:rsidR="0000492E" w:rsidRDefault="0000492E" w:rsidP="23DD02A5">
      <w:pPr>
        <w:spacing w:after="0" w:line="240" w:lineRule="auto"/>
        <w:jc w:val="both"/>
        <w:rPr>
          <w:b/>
          <w:bCs/>
        </w:rPr>
      </w:pPr>
    </w:p>
    <w:p w14:paraId="714FB88E" w14:textId="77777777" w:rsidR="0000492E" w:rsidRDefault="0000492E" w:rsidP="23DD02A5">
      <w:pPr>
        <w:spacing w:after="0" w:line="240" w:lineRule="auto"/>
        <w:jc w:val="both"/>
        <w:rPr>
          <w:b/>
          <w:bCs/>
        </w:rPr>
      </w:pPr>
    </w:p>
    <w:p w14:paraId="792189C9" w14:textId="291DA500" w:rsidR="00D04A5D" w:rsidRPr="008437A0" w:rsidRDefault="00781369" w:rsidP="23DD02A5">
      <w:pPr>
        <w:spacing w:after="0" w:line="240" w:lineRule="auto"/>
        <w:jc w:val="both"/>
        <w:rPr>
          <w:b/>
          <w:bCs/>
        </w:rPr>
      </w:pPr>
      <w:r w:rsidRPr="23DD02A5">
        <w:rPr>
          <w:b/>
          <w:bCs/>
        </w:rPr>
        <w:t>Key Accountabilities</w:t>
      </w:r>
      <w:r w:rsidR="00752861" w:rsidRPr="23DD02A5">
        <w:rPr>
          <w:b/>
          <w:bCs/>
        </w:rPr>
        <w:t>:</w:t>
      </w:r>
    </w:p>
    <w:p w14:paraId="16AFCD72" w14:textId="77777777" w:rsidR="00D04A5D" w:rsidRPr="008437A0" w:rsidRDefault="00D04A5D" w:rsidP="23DD02A5">
      <w:pPr>
        <w:spacing w:after="0" w:line="240" w:lineRule="auto"/>
        <w:jc w:val="both"/>
        <w:rPr>
          <w:b/>
          <w:bCs/>
        </w:rPr>
      </w:pPr>
    </w:p>
    <w:p w14:paraId="1DF9AD07" w14:textId="77777777" w:rsidR="00FD6943" w:rsidRPr="00FD6943" w:rsidRDefault="00FD6943" w:rsidP="23DD02A5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 w:rsidRPr="23DD02A5">
        <w:t xml:space="preserve">Management of the Head of Workforce Service and </w:t>
      </w:r>
      <w:r w:rsidR="000973C6" w:rsidRPr="23DD02A5">
        <w:t>CSMs (where applicable)</w:t>
      </w:r>
    </w:p>
    <w:p w14:paraId="717F31C7" w14:textId="5701D5B4" w:rsidR="00FD6943" w:rsidRPr="009B420C" w:rsidRDefault="00FD6943" w:rsidP="23DD02A5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 w:rsidRPr="23DD02A5">
        <w:t>Act as a visible senior leader, modelling the desired culture and holding the team accountable to high standards</w:t>
      </w:r>
      <w:r w:rsidR="007F4A86" w:rsidRPr="23DD02A5">
        <w:t xml:space="preserve"> and key performance indicators</w:t>
      </w:r>
      <w:r w:rsidRPr="23DD02A5">
        <w:t>.</w:t>
      </w:r>
    </w:p>
    <w:p w14:paraId="0BE0500F" w14:textId="77777777" w:rsidR="009B420C" w:rsidRPr="002026C1" w:rsidRDefault="009B420C" w:rsidP="23DD02A5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 w:rsidRPr="23DD02A5">
        <w:t>Ensure governance &amp; compliance across service delivery.</w:t>
      </w:r>
    </w:p>
    <w:p w14:paraId="3C613DB1" w14:textId="77777777" w:rsidR="00FD6943" w:rsidRPr="00752861" w:rsidRDefault="00FD6943" w:rsidP="23DD02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0FAC2C22" w14:textId="77777777" w:rsidR="000C315E" w:rsidRDefault="000C315E" w:rsidP="23DD02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54B37DBD" w14:textId="1CD9D4B7" w:rsidR="0025715B" w:rsidRDefault="0025715B" w:rsidP="23DD02A5">
      <w:pPr>
        <w:jc w:val="both"/>
        <w:rPr>
          <w:b/>
          <w:bCs/>
        </w:rPr>
      </w:pPr>
      <w:r w:rsidRPr="23DD02A5">
        <w:rPr>
          <w:b/>
          <w:bCs/>
        </w:rPr>
        <w:t>Key relationships:</w:t>
      </w:r>
    </w:p>
    <w:p w14:paraId="005EFFFA" w14:textId="77777777" w:rsidR="0025715B" w:rsidRPr="0025715B" w:rsidRDefault="0025715B" w:rsidP="23DD02A5">
      <w:pPr>
        <w:numPr>
          <w:ilvl w:val="0"/>
          <w:numId w:val="33"/>
        </w:numPr>
        <w:jc w:val="both"/>
      </w:pPr>
      <w:r w:rsidRPr="23DD02A5">
        <w:rPr>
          <w:b/>
          <w:bCs/>
        </w:rPr>
        <w:t xml:space="preserve">Externally: </w:t>
      </w:r>
      <w:r w:rsidRPr="23DD02A5">
        <w:t>Trust CEOs, HRDs, COOs, FDs, ICS/ICBs, framework providers (HTE, CCS, LPP).</w:t>
      </w:r>
    </w:p>
    <w:p w14:paraId="578ED28B" w14:textId="2D6605FD" w:rsidR="0025715B" w:rsidRPr="0025715B" w:rsidRDefault="0025715B" w:rsidP="23DD02A5">
      <w:pPr>
        <w:numPr>
          <w:ilvl w:val="0"/>
          <w:numId w:val="33"/>
        </w:numPr>
        <w:jc w:val="both"/>
        <w:rPr>
          <w:b/>
          <w:bCs/>
        </w:rPr>
      </w:pPr>
      <w:r w:rsidRPr="23DD02A5">
        <w:rPr>
          <w:b/>
          <w:bCs/>
        </w:rPr>
        <w:t xml:space="preserve">Internally: </w:t>
      </w:r>
      <w:r w:rsidRPr="23DD02A5">
        <w:t>COO, C</w:t>
      </w:r>
      <w:r w:rsidR="38940630" w:rsidRPr="23DD02A5">
        <w:t>N</w:t>
      </w:r>
      <w:r w:rsidRPr="23DD02A5">
        <w:t>O</w:t>
      </w:r>
      <w:r w:rsidR="38940630" w:rsidRPr="23DD02A5">
        <w:t>, CPO</w:t>
      </w:r>
      <w:r w:rsidRPr="23DD02A5">
        <w:t>, Transformation Director, product leads (e.g. Doctors, Gateway, etc.), legal and compliance, HRBP, FBP.</w:t>
      </w:r>
    </w:p>
    <w:p w14:paraId="132A7BD2" w14:textId="36B4F6F9" w:rsidR="00D04A5D" w:rsidRPr="008437A0" w:rsidRDefault="00D04A5D" w:rsidP="23DD02A5">
      <w:pPr>
        <w:rPr>
          <w:b/>
          <w:bCs/>
        </w:rPr>
      </w:pPr>
      <w:r w:rsidRPr="23DD02A5">
        <w:rPr>
          <w:b/>
          <w:bCs/>
        </w:rPr>
        <w:t>Key Values:</w:t>
      </w:r>
    </w:p>
    <w:p w14:paraId="5FDCF19E" w14:textId="77777777" w:rsidR="00D04A5D" w:rsidRPr="008437A0" w:rsidRDefault="00D04A5D" w:rsidP="23DD02A5">
      <w:pPr>
        <w:pStyle w:val="BodyTextIndent"/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23DD02A5">
        <w:rPr>
          <w:rFonts w:asciiTheme="minorHAnsi" w:hAnsiTheme="minorHAnsi" w:cstheme="minorBid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3A2E1B6E" w14:textId="77777777" w:rsidR="00D04A5D" w:rsidRPr="008437A0" w:rsidRDefault="00D04A5D" w:rsidP="0044144D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14:paraId="15DF2D6B" w14:textId="77777777" w:rsidR="00D04A5D" w:rsidRPr="008437A0" w:rsidRDefault="00D04A5D" w:rsidP="23DD02A5">
      <w:pPr>
        <w:pStyle w:val="BodyText2"/>
        <w:spacing w:line="240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23DD02A5">
        <w:rPr>
          <w:rFonts w:asciiTheme="minorHAnsi" w:hAnsiTheme="minorHAnsi" w:cstheme="minorBidi"/>
          <w:sz w:val="22"/>
          <w:szCs w:val="22"/>
        </w:rPr>
        <w:t>To act in accordance with NHS Professionals’ Equality and Diversity Policy - this is designed to prevent discrimination of any kind.</w:t>
      </w:r>
    </w:p>
    <w:p w14:paraId="2DDE2F46" w14:textId="77777777" w:rsidR="00D04A5D" w:rsidRPr="008437A0" w:rsidRDefault="00D04A5D" w:rsidP="0044144D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3FC85C42" w14:textId="77777777" w:rsidR="00D04A5D" w:rsidRPr="008437A0" w:rsidRDefault="00D04A5D" w:rsidP="23DD02A5">
      <w:pPr>
        <w:pStyle w:val="BodyText2"/>
        <w:spacing w:line="240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  <w:r w:rsidRPr="23DD02A5">
        <w:rPr>
          <w:rFonts w:asciiTheme="minorHAnsi" w:hAnsiTheme="minorHAnsi" w:cstheme="minorBidi"/>
          <w:sz w:val="22"/>
          <w:szCs w:val="22"/>
        </w:rPr>
        <w:lastRenderedPageBreak/>
        <w:t>Ensure that all duties are carried out in line with NHS Professionals’ Health and Safety Policy.</w:t>
      </w:r>
    </w:p>
    <w:p w14:paraId="048822ED" w14:textId="77777777" w:rsidR="00D04A5D" w:rsidRPr="008437A0" w:rsidRDefault="00D04A5D" w:rsidP="0044144D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75B0947E" w14:textId="77777777" w:rsidR="00D04A5D" w:rsidRPr="008437A0" w:rsidRDefault="00D04A5D" w:rsidP="0044144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Always adopt a professional image.</w:t>
      </w:r>
    </w:p>
    <w:p w14:paraId="123DA109" w14:textId="77777777" w:rsidR="00D04A5D" w:rsidRPr="008437A0" w:rsidRDefault="00D04A5D" w:rsidP="23DD02A5">
      <w:pPr>
        <w:numPr>
          <w:ilvl w:val="0"/>
          <w:numId w:val="3"/>
        </w:numPr>
        <w:spacing w:after="0" w:line="240" w:lineRule="auto"/>
        <w:ind w:firstLine="76"/>
        <w:jc w:val="both"/>
        <w:rPr>
          <w:b/>
          <w:bCs/>
        </w:rPr>
      </w:pPr>
      <w:r w:rsidRPr="23DD02A5">
        <w:rPr>
          <w:b/>
          <w:bCs/>
        </w:rPr>
        <w:t>Risk Management</w:t>
      </w:r>
    </w:p>
    <w:p w14:paraId="6157821A" w14:textId="5DDBFF86" w:rsidR="00D04A5D" w:rsidRPr="008437A0" w:rsidRDefault="00D04A5D" w:rsidP="23DD02A5">
      <w:pPr>
        <w:pStyle w:val="NoSpacing"/>
        <w:ind w:left="720"/>
        <w:jc w:val="both"/>
      </w:pPr>
      <w:r w:rsidRPr="23DD02A5">
        <w:t xml:space="preserve">Responsibility for reporting complaints, incidents and near misses through the </w:t>
      </w:r>
      <w:r w:rsidR="00CC5D71" w:rsidRPr="23DD02A5">
        <w:t xml:space="preserve">relevant </w:t>
      </w:r>
      <w:r w:rsidR="002E50DC" w:rsidRPr="23DD02A5">
        <w:t>channel.</w:t>
      </w:r>
    </w:p>
    <w:p w14:paraId="7527033F" w14:textId="77777777" w:rsidR="00D04A5D" w:rsidRPr="008437A0" w:rsidRDefault="00D04A5D" w:rsidP="23DD02A5">
      <w:pPr>
        <w:pStyle w:val="NoSpacing"/>
        <w:ind w:left="360" w:firstLine="360"/>
        <w:jc w:val="both"/>
      </w:pPr>
      <w:r w:rsidRPr="23DD02A5">
        <w:t>Responsibility for attending health and safety training as required.</w:t>
      </w:r>
    </w:p>
    <w:p w14:paraId="74B485FD" w14:textId="77777777" w:rsidR="00D04A5D" w:rsidRPr="008437A0" w:rsidRDefault="00D04A5D" w:rsidP="23DD02A5">
      <w:pPr>
        <w:pStyle w:val="NoSpacing"/>
        <w:ind w:left="360" w:firstLine="360"/>
        <w:jc w:val="both"/>
      </w:pPr>
      <w:r w:rsidRPr="23DD02A5">
        <w:t>Responsibility for assisting in risk assessments.</w:t>
      </w:r>
    </w:p>
    <w:p w14:paraId="4C852FB9" w14:textId="77777777" w:rsidR="00D04A5D" w:rsidRPr="008437A0" w:rsidRDefault="00D04A5D" w:rsidP="23DD02A5">
      <w:pPr>
        <w:pStyle w:val="NoSpacing"/>
        <w:ind w:left="720"/>
        <w:jc w:val="both"/>
      </w:pPr>
    </w:p>
    <w:p w14:paraId="2C84ACF1" w14:textId="77777777" w:rsidR="00D04A5D" w:rsidRPr="008437A0" w:rsidRDefault="00D04A5D" w:rsidP="23DD02A5">
      <w:pPr>
        <w:numPr>
          <w:ilvl w:val="0"/>
          <w:numId w:val="18"/>
        </w:numPr>
        <w:tabs>
          <w:tab w:val="num" w:pos="501"/>
        </w:tabs>
        <w:spacing w:after="0" w:line="240" w:lineRule="auto"/>
        <w:ind w:left="501"/>
        <w:jc w:val="both"/>
      </w:pPr>
      <w:r w:rsidRPr="23DD02A5">
        <w:rPr>
          <w:b/>
          <w:bCs/>
        </w:rPr>
        <w:t>Scheme of Delegation</w:t>
      </w:r>
    </w:p>
    <w:p w14:paraId="78EB6021" w14:textId="77777777" w:rsidR="00D04A5D" w:rsidRPr="008437A0" w:rsidRDefault="00D04A5D" w:rsidP="23DD02A5">
      <w:pPr>
        <w:ind w:left="720"/>
        <w:jc w:val="both"/>
      </w:pPr>
      <w:r w:rsidRPr="23DD02A5">
        <w:t>To comply with the Scheme of Delegation - this requires any employee to declare an interest, direct or in-direct, with contracts involving the organisation.</w:t>
      </w:r>
    </w:p>
    <w:p w14:paraId="78D3D63C" w14:textId="77777777" w:rsidR="00D04A5D" w:rsidRPr="008437A0" w:rsidRDefault="00D04A5D" w:rsidP="23DD02A5">
      <w:pPr>
        <w:jc w:val="both"/>
        <w:rPr>
          <w:b/>
          <w:bCs/>
        </w:rPr>
      </w:pPr>
    </w:p>
    <w:p w14:paraId="0B159711" w14:textId="219D810E" w:rsidR="00712D85" w:rsidRDefault="00712D85" w:rsidP="23DD02A5">
      <w:pPr>
        <w:jc w:val="both"/>
        <w:rPr>
          <w:b/>
          <w:bCs/>
        </w:rPr>
      </w:pPr>
    </w:p>
    <w:p w14:paraId="648F091A" w14:textId="77777777" w:rsidR="00752861" w:rsidRDefault="00752861" w:rsidP="23DD02A5">
      <w:pPr>
        <w:rPr>
          <w:rFonts w:ascii="Calibri" w:eastAsia="Times New Roman" w:hAnsi="Calibri" w:cs="Calibri"/>
          <w:b/>
          <w:bCs/>
        </w:rPr>
      </w:pPr>
      <w:r w:rsidRPr="23DD02A5">
        <w:rPr>
          <w:rFonts w:ascii="Calibri" w:eastAsia="Times New Roman" w:hAnsi="Calibri" w:cs="Calibri"/>
          <w:b/>
          <w:bCs/>
        </w:rPr>
        <w:br w:type="page"/>
      </w:r>
    </w:p>
    <w:p w14:paraId="7F2354E8" w14:textId="656B6859" w:rsidR="00036DF0" w:rsidRPr="005B5477" w:rsidRDefault="00EE0344" w:rsidP="23DD02A5">
      <w:p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23DD02A5">
        <w:rPr>
          <w:rFonts w:ascii="Calibri" w:eastAsia="Times New Roman" w:hAnsi="Calibri" w:cs="Calibri"/>
          <w:b/>
          <w:bCs/>
        </w:rPr>
        <w:lastRenderedPageBreak/>
        <w:t>PERSON SPECIFICATION</w:t>
      </w:r>
    </w:p>
    <w:p w14:paraId="2D924AA0" w14:textId="77777777" w:rsidR="00EE0344" w:rsidRDefault="00EE0344" w:rsidP="23DD02A5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261"/>
        <w:gridCol w:w="4063"/>
        <w:gridCol w:w="2741"/>
      </w:tblGrid>
      <w:tr w:rsidR="005B5477" w:rsidRPr="005B5477" w14:paraId="1984C278" w14:textId="77777777" w:rsidTr="23DD02A5">
        <w:tc>
          <w:tcPr>
            <w:tcW w:w="3261" w:type="dxa"/>
          </w:tcPr>
          <w:p w14:paraId="28366A1A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063" w:type="dxa"/>
          </w:tcPr>
          <w:p w14:paraId="4A912DBA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3E9420F2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(When applying for this job it is important you fulfil all these essential requirements. </w:t>
            </w:r>
          </w:p>
          <w:p w14:paraId="53C0BEBA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If you do </w:t>
            </w:r>
            <w:proofErr w:type="gramStart"/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gramEnd"/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 you are unlikely to be interviewed)</w:t>
            </w:r>
          </w:p>
          <w:p w14:paraId="2461C51B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41" w:type="dxa"/>
          </w:tcPr>
          <w:p w14:paraId="55D366FD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2A22CB02" w14:textId="77777777" w:rsidR="005B5477" w:rsidRPr="005B5477" w:rsidRDefault="480664E1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(When applying for this job it is desirable you fulfil these requirements.  However, if you do not, you may still apply and may be interviewed)</w:t>
            </w:r>
          </w:p>
          <w:p w14:paraId="13D2D010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B5477" w:rsidRPr="005B5477" w14:paraId="1E12CA41" w14:textId="77777777" w:rsidTr="23DD02A5">
        <w:tc>
          <w:tcPr>
            <w:tcW w:w="3261" w:type="dxa"/>
          </w:tcPr>
          <w:p w14:paraId="1525221B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 and Knowledge:</w:t>
            </w:r>
          </w:p>
          <w:p w14:paraId="4C9A153D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57001624" w14:textId="4719951C" w:rsidR="00F27269" w:rsidRPr="00F27269" w:rsidRDefault="00F27269" w:rsidP="0044144D">
            <w:pPr>
              <w:pStyle w:val="Footnote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2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Educated to Masters</w:t>
            </w:r>
            <w:r w:rsidR="003E3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Pr="00F272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level or equivalent level of working experience at a Senior Management level</w:t>
            </w:r>
          </w:p>
          <w:p w14:paraId="395E3965" w14:textId="43F9B914" w:rsidR="00F27269" w:rsidRPr="00F27269" w:rsidRDefault="00F27269" w:rsidP="0044144D">
            <w:pPr>
              <w:pStyle w:val="FootnoteTex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72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Awareness, understanding and adherence to the GDPR and Data Protection Act (1998)</w:t>
            </w:r>
          </w:p>
          <w:p w14:paraId="6A01E45E" w14:textId="15427482" w:rsidR="002C6A1D" w:rsidRPr="005B5477" w:rsidRDefault="00F27269" w:rsidP="0044144D">
            <w:pPr>
              <w:pStyle w:val="Default"/>
              <w:numPr>
                <w:ilvl w:val="0"/>
                <w:numId w:val="25"/>
              </w:numPr>
              <w:overflowPunct w:val="0"/>
              <w:ind w:left="36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B40D9">
              <w:rPr>
                <w:rFonts w:asciiTheme="minorHAnsi" w:hAnsiTheme="minorHAnsi" w:cstheme="minorHAnsi"/>
                <w:sz w:val="22"/>
                <w:szCs w:val="22"/>
              </w:rPr>
              <w:t>Understanding of and commitment to Continued Professional Development</w:t>
            </w:r>
          </w:p>
        </w:tc>
        <w:tc>
          <w:tcPr>
            <w:tcW w:w="2741" w:type="dxa"/>
          </w:tcPr>
          <w:p w14:paraId="0C732123" w14:textId="77777777" w:rsidR="00F27269" w:rsidRDefault="00F27269" w:rsidP="0044144D">
            <w:pPr>
              <w:numPr>
                <w:ilvl w:val="1"/>
                <w:numId w:val="4"/>
              </w:numPr>
              <w:tabs>
                <w:tab w:val="clear" w:pos="1440"/>
                <w:tab w:val="num" w:pos="252"/>
              </w:tabs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Leadership/Management </w:t>
            </w:r>
          </w:p>
          <w:p w14:paraId="30934D8C" w14:textId="511E33D6" w:rsidR="009869B1" w:rsidRPr="00E94E03" w:rsidRDefault="00F27269" w:rsidP="0044144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qualification </w:t>
            </w:r>
          </w:p>
        </w:tc>
      </w:tr>
      <w:tr w:rsidR="005B5477" w:rsidRPr="005B5477" w14:paraId="239EBB46" w14:textId="77777777" w:rsidTr="23DD02A5">
        <w:tc>
          <w:tcPr>
            <w:tcW w:w="3261" w:type="dxa"/>
          </w:tcPr>
          <w:p w14:paraId="51E5E3A6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Experience:</w:t>
            </w:r>
          </w:p>
          <w:p w14:paraId="7B5B2E71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5BFA41F1" w14:textId="77777777" w:rsidR="00542A4F" w:rsidRDefault="00542A4F" w:rsidP="0044144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2A4F">
              <w:rPr>
                <w:rFonts w:asciiTheme="minorHAnsi" w:hAnsiTheme="minorHAnsi" w:cstheme="minorHAnsi"/>
                <w:sz w:val="22"/>
                <w:szCs w:val="22"/>
              </w:rPr>
              <w:t xml:space="preserve">Proven experience in senior leadership roles within workforce services, healthcare, or related industries. </w:t>
            </w:r>
          </w:p>
          <w:p w14:paraId="15D263CF" w14:textId="77777777" w:rsidR="00542A4F" w:rsidRDefault="00542A4F" w:rsidP="23DD02A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 xml:space="preserve">Strong track record of managing customer accounts and delivering contractual obligations effectively. </w:t>
            </w:r>
          </w:p>
          <w:p w14:paraId="1856E404" w14:textId="0925FDAC" w:rsidR="00542A4F" w:rsidRDefault="00542A4F" w:rsidP="23DD02A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 xml:space="preserve">Demonstrated ability to balance operational excellence with business growth objectives. </w:t>
            </w:r>
          </w:p>
          <w:p w14:paraId="21928790" w14:textId="560DB87E" w:rsidR="00934CD1" w:rsidRDefault="00542A4F" w:rsidP="00934CD1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2A4F">
              <w:rPr>
                <w:rFonts w:asciiTheme="minorHAnsi" w:hAnsiTheme="minorHAnsi" w:cstheme="minorHAnsi"/>
                <w:sz w:val="22"/>
                <w:szCs w:val="22"/>
              </w:rPr>
              <w:t xml:space="preserve">Commercial acumen with experience managing budgets, driving cost savings. </w:t>
            </w:r>
          </w:p>
          <w:p w14:paraId="28E18533" w14:textId="77777777" w:rsidR="00934CD1" w:rsidRPr="00934CD1" w:rsidRDefault="3393A9F6" w:rsidP="23DD02A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Proven track record in developing and executing regional sales strategies that result in tangible market share growth.</w:t>
            </w:r>
          </w:p>
          <w:p w14:paraId="23945676" w14:textId="281E2E43" w:rsidR="00934CD1" w:rsidRPr="00934CD1" w:rsidRDefault="00934CD1" w:rsidP="00934CD1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153">
              <w:rPr>
                <w:rFonts w:asciiTheme="minorHAnsi" w:hAnsiTheme="minorHAnsi" w:cstheme="minorHAnsi"/>
                <w:sz w:val="22"/>
                <w:szCs w:val="22"/>
              </w:rPr>
              <w:t>Demonstrable success in new business development, including proactive lead generation, robust pipeline management, and closing complex commercial deals.</w:t>
            </w:r>
          </w:p>
          <w:p w14:paraId="7411AEC4" w14:textId="7301B547" w:rsidR="00257749" w:rsidRPr="00934CD1" w:rsidRDefault="3393A9F6" w:rsidP="23DD02A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Experience in identifying and capitalising on opportunities for incremental growth and cross-selling within existing client accounts.</w:t>
            </w:r>
          </w:p>
        </w:tc>
        <w:tc>
          <w:tcPr>
            <w:tcW w:w="2741" w:type="dxa"/>
          </w:tcPr>
          <w:p w14:paraId="2D2A0758" w14:textId="77777777" w:rsidR="00752958" w:rsidRPr="006D5196" w:rsidRDefault="00752958" w:rsidP="00752958">
            <w:pPr>
              <w:pStyle w:val="Footnote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196">
              <w:rPr>
                <w:rFonts w:asciiTheme="minorHAnsi" w:hAnsiTheme="minorHAnsi" w:cstheme="minorHAnsi"/>
                <w:sz w:val="22"/>
                <w:szCs w:val="22"/>
              </w:rPr>
              <w:t xml:space="preserve">Knowledge of NHS policies </w:t>
            </w:r>
          </w:p>
          <w:p w14:paraId="40689123" w14:textId="77777777" w:rsidR="00752958" w:rsidRPr="006D5196" w:rsidRDefault="00752958" w:rsidP="00752958">
            <w:pPr>
              <w:pStyle w:val="FootnoteTex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196">
              <w:rPr>
                <w:rFonts w:asciiTheme="minorHAnsi" w:hAnsiTheme="minorHAnsi" w:cstheme="minorHAnsi"/>
                <w:sz w:val="22"/>
                <w:szCs w:val="22"/>
              </w:rPr>
              <w:t>Understanding of NHS challenges and workforce</w:t>
            </w:r>
          </w:p>
          <w:p w14:paraId="442391D7" w14:textId="7AFDEE89" w:rsidR="00257749" w:rsidRPr="00257749" w:rsidRDefault="00257749" w:rsidP="23DD02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Bidi"/>
                <w:sz w:val="22"/>
                <w:szCs w:val="22"/>
              </w:rPr>
            </w:pPr>
          </w:p>
        </w:tc>
      </w:tr>
      <w:tr w:rsidR="005B5477" w:rsidRPr="005B5477" w14:paraId="1FE26C07" w14:textId="77777777" w:rsidTr="23DD02A5">
        <w:tc>
          <w:tcPr>
            <w:tcW w:w="3261" w:type="dxa"/>
          </w:tcPr>
          <w:p w14:paraId="1B8341ED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Communication and People Skills:</w:t>
            </w:r>
          </w:p>
          <w:p w14:paraId="1584DE3E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1118C6AB" w14:textId="77777777" w:rsidR="00542A4F" w:rsidRDefault="00542A4F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 xml:space="preserve">Proven success in developing and maintaining C-suite and senior stakeholder relationships. </w:t>
            </w:r>
          </w:p>
          <w:p w14:paraId="5286159B" w14:textId="77777777" w:rsidR="00131976" w:rsidRPr="00131976" w:rsidRDefault="7FFCC269" w:rsidP="23DD02A5">
            <w:pPr>
              <w:numPr>
                <w:ilvl w:val="0"/>
                <w:numId w:val="30"/>
              </w:numPr>
              <w:shd w:val="clear" w:color="auto" w:fill="FFFFFF" w:themeFill="background1"/>
              <w:spacing w:before="100" w:beforeAutospacing="1" w:after="100" w:afterAutospacing="1"/>
              <w:contextualSpacing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Ability to build and maintain strong relationships from the ground up with customers, Integrated Care Systems (ICS), and other regional partners.</w:t>
            </w:r>
          </w:p>
          <w:p w14:paraId="262DC12A" w14:textId="77777777" w:rsidR="00131976" w:rsidRPr="003E32D0" w:rsidRDefault="00131976" w:rsidP="003E32D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1976">
              <w:rPr>
                <w:rFonts w:asciiTheme="minorHAnsi" w:hAnsiTheme="minorHAnsi" w:cstheme="minorHAnsi"/>
                <w:sz w:val="22"/>
                <w:szCs w:val="22"/>
              </w:rPr>
              <w:t xml:space="preserve">Exceptional communication, negotiation, and influencing skills are </w:t>
            </w:r>
            <w:proofErr w:type="gramStart"/>
            <w:r w:rsidRPr="00131976">
              <w:rPr>
                <w:rFonts w:asciiTheme="minorHAnsi" w:hAnsiTheme="minorHAnsi" w:cstheme="minorHAnsi"/>
                <w:sz w:val="22"/>
                <w:szCs w:val="22"/>
              </w:rPr>
              <w:t>essential ,</w:t>
            </w:r>
            <w:proofErr w:type="gramEnd"/>
            <w:r w:rsidRPr="00131976">
              <w:rPr>
                <w:rFonts w:asciiTheme="minorHAnsi" w:hAnsiTheme="minorHAnsi" w:cstheme="minorHAnsi"/>
                <w:sz w:val="22"/>
                <w:szCs w:val="22"/>
              </w:rPr>
              <w:t xml:space="preserve"> particularly for influencing at senior levels to secure long-term partnerships</w:t>
            </w:r>
          </w:p>
          <w:p w14:paraId="48CA4380" w14:textId="445833C9" w:rsidR="00131976" w:rsidRPr="00131976" w:rsidRDefault="00131976" w:rsidP="003E32D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1976">
              <w:rPr>
                <w:rFonts w:asciiTheme="minorHAnsi" w:hAnsiTheme="minorHAnsi" w:cstheme="minorHAnsi"/>
                <w:sz w:val="22"/>
                <w:szCs w:val="22"/>
              </w:rPr>
              <w:t>Championing a customer-focused approach to ensure excellent service delivery and enhance value for clients.</w:t>
            </w:r>
          </w:p>
          <w:p w14:paraId="4A75A4A1" w14:textId="22EA258E" w:rsidR="00131976" w:rsidRPr="003E32D0" w:rsidRDefault="00131976" w:rsidP="003E32D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1976">
              <w:rPr>
                <w:rFonts w:asciiTheme="minorHAnsi" w:hAnsiTheme="minorHAnsi" w:cstheme="minorHAnsi"/>
                <w:sz w:val="22"/>
                <w:szCs w:val="22"/>
              </w:rPr>
              <w:t>Acting as a visible senior leader who can model the desired culture and collaborate effectively with internal teams like Shared Services, Transformation, and others to deliver a seamless service.</w:t>
            </w:r>
          </w:p>
        </w:tc>
        <w:tc>
          <w:tcPr>
            <w:tcW w:w="2741" w:type="dxa"/>
          </w:tcPr>
          <w:p w14:paraId="1E398650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B5477" w:rsidRPr="005B5477" w14:paraId="56077FAC" w14:textId="77777777" w:rsidTr="23DD02A5">
        <w:tc>
          <w:tcPr>
            <w:tcW w:w="3261" w:type="dxa"/>
          </w:tcPr>
          <w:p w14:paraId="4C570E87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Organisational Skills</w:t>
            </w:r>
          </w:p>
          <w:p w14:paraId="42D51D8B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5F16DB55" w14:textId="77777777" w:rsidR="003E32D0" w:rsidRPr="003E32D0" w:rsidRDefault="003E32D0" w:rsidP="003E32D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2D0">
              <w:rPr>
                <w:rFonts w:asciiTheme="minorHAnsi" w:hAnsiTheme="minorHAnsi" w:cstheme="minorHAnsi"/>
                <w:sz w:val="22"/>
                <w:szCs w:val="22"/>
              </w:rPr>
              <w:t>Must be a strategic thinker with the ability to shape regional service delivery and growth strategies. This includes translating market insights and workforce needs into innovative service models and solutions.</w:t>
            </w:r>
          </w:p>
          <w:p w14:paraId="0AE9244C" w14:textId="30E90A29" w:rsidR="003E32D0" w:rsidRPr="003E32D0" w:rsidRDefault="35BF6596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Responsible for the end-to-end performance and operational delivery of all NHSP services within the region. This includes overseeing accurate forecasting, pipeline management, and performance tracking.</w:t>
            </w:r>
          </w:p>
          <w:p w14:paraId="2D2237F9" w14:textId="656C8342" w:rsidR="003E32D0" w:rsidRPr="003E32D0" w:rsidRDefault="003E32D0" w:rsidP="003E32D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2D0">
              <w:rPr>
                <w:rFonts w:asciiTheme="minorHAnsi" w:hAnsiTheme="minorHAnsi" w:cstheme="minorHAnsi"/>
                <w:sz w:val="22"/>
                <w:szCs w:val="22"/>
              </w:rPr>
              <w:t>Resilient and adaptable leader who can manage in both growth-focused and service-focused environments.</w:t>
            </w:r>
          </w:p>
          <w:p w14:paraId="14CA266C" w14:textId="0902E919" w:rsidR="003E32D0" w:rsidRPr="003E32D0" w:rsidRDefault="35BF6596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Demonstrates strong commercial acumen, with experience managing budgets, owning revenue and margin targets, and driving cost savings while maintaining quality.</w:t>
            </w:r>
          </w:p>
          <w:p w14:paraId="2A30C458" w14:textId="6DCD9FE8" w:rsidR="003E32D0" w:rsidRPr="003E32D0" w:rsidRDefault="35BF6596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 xml:space="preserve">Must be able to manage customers to ensure all contractual obligations are </w:t>
            </w:r>
            <w:r w:rsidRPr="23DD02A5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delivered in full and that governance and compliance are maintained across all service delivery</w:t>
            </w:r>
          </w:p>
          <w:p w14:paraId="6B8471C7" w14:textId="57EFF51D" w:rsidR="003E32D0" w:rsidRPr="003E32D0" w:rsidRDefault="003E32D0" w:rsidP="23DD02A5">
            <w:pPr>
              <w:jc w:val="both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2741" w:type="dxa"/>
          </w:tcPr>
          <w:p w14:paraId="530DDDEC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B5477" w:rsidRPr="005B5477" w14:paraId="451F381C" w14:textId="77777777" w:rsidTr="23DD02A5">
        <w:tc>
          <w:tcPr>
            <w:tcW w:w="3261" w:type="dxa"/>
          </w:tcPr>
          <w:p w14:paraId="78B9DA9F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Specialist Knowledge and Skills</w:t>
            </w:r>
          </w:p>
          <w:p w14:paraId="0D05109B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00222C9B" w14:textId="77777777" w:rsidR="0079250E" w:rsidRDefault="00542A4F" w:rsidP="0044144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2A4F">
              <w:rPr>
                <w:rFonts w:asciiTheme="minorHAnsi" w:hAnsiTheme="minorHAnsi" w:cstheme="minorHAnsi"/>
                <w:sz w:val="22"/>
                <w:szCs w:val="22"/>
              </w:rPr>
              <w:t>Excellent understanding of workforce planning, healthcare systems, and the challenges of low-pricing environments.</w:t>
            </w:r>
          </w:p>
          <w:p w14:paraId="3A15E98F" w14:textId="77777777" w:rsidR="00542A4F" w:rsidRDefault="00542A4F" w:rsidP="0044144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2A4F">
              <w:rPr>
                <w:rFonts w:asciiTheme="minorHAnsi" w:hAnsiTheme="minorHAnsi" w:cstheme="minorHAnsi"/>
                <w:sz w:val="22"/>
                <w:szCs w:val="22"/>
              </w:rPr>
              <w:t>Strategic thinker with the ability to translate market insight into innovative service models.</w:t>
            </w:r>
          </w:p>
          <w:p w14:paraId="6D7A004F" w14:textId="77777777" w:rsidR="00542A4F" w:rsidRDefault="00542A4F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Strong competitor awareness and ability to anticipate threats and opportunities.</w:t>
            </w:r>
          </w:p>
          <w:p w14:paraId="4037427A" w14:textId="77777777" w:rsidR="00BE06F1" w:rsidRPr="00BE06F1" w:rsidRDefault="6F919955" w:rsidP="23DD02A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Expertise in solution selling, with the ability to translate complex customer workforce needs into tailored, commercially viable proposals.</w:t>
            </w:r>
          </w:p>
          <w:p w14:paraId="165AD41E" w14:textId="6D2F0748" w:rsidR="00BE06F1" w:rsidRPr="00A06A12" w:rsidRDefault="00BE06F1" w:rsidP="0044144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06F1">
              <w:rPr>
                <w:rFonts w:asciiTheme="minorHAnsi" w:hAnsiTheme="minorHAnsi" w:cstheme="minorHAnsi"/>
                <w:sz w:val="22"/>
                <w:szCs w:val="22"/>
              </w:rPr>
              <w:t>Advanced commercial negotiation skills with a history of securing profitable, long-term contracts.</w:t>
            </w:r>
          </w:p>
        </w:tc>
        <w:tc>
          <w:tcPr>
            <w:tcW w:w="2741" w:type="dxa"/>
          </w:tcPr>
          <w:p w14:paraId="35883327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B5477" w:rsidRPr="005B5477" w14:paraId="20778EE8" w14:textId="77777777" w:rsidTr="23DD02A5">
        <w:tc>
          <w:tcPr>
            <w:tcW w:w="3261" w:type="dxa"/>
          </w:tcPr>
          <w:p w14:paraId="59B854F3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Skills:</w:t>
            </w:r>
          </w:p>
        </w:tc>
        <w:tc>
          <w:tcPr>
            <w:tcW w:w="4063" w:type="dxa"/>
          </w:tcPr>
          <w:p w14:paraId="0F9FD2C2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Must pass pre-employment health assessment.</w:t>
            </w:r>
          </w:p>
        </w:tc>
        <w:tc>
          <w:tcPr>
            <w:tcW w:w="2741" w:type="dxa"/>
          </w:tcPr>
          <w:p w14:paraId="01652636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5B5477" w:rsidRPr="005B5477" w14:paraId="2ABF6C23" w14:textId="77777777" w:rsidTr="23DD02A5">
        <w:tc>
          <w:tcPr>
            <w:tcW w:w="3261" w:type="dxa"/>
          </w:tcPr>
          <w:p w14:paraId="25B210FB" w14:textId="77777777" w:rsidR="005B5477" w:rsidRPr="005B5477" w:rsidRDefault="005B5477" w:rsidP="004414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</w:p>
          <w:p w14:paraId="3B424317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063" w:type="dxa"/>
          </w:tcPr>
          <w:p w14:paraId="781499A3" w14:textId="77777777" w:rsidR="005B5477" w:rsidRPr="005B5477" w:rsidRDefault="480664E1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3DD02A5">
              <w:rPr>
                <w:rFonts w:asciiTheme="minorHAnsi" w:hAnsiTheme="minorHAnsi" w:cstheme="minorBidi"/>
                <w:sz w:val="22"/>
                <w:szCs w:val="22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2741" w:type="dxa"/>
          </w:tcPr>
          <w:p w14:paraId="4957074A" w14:textId="77777777" w:rsidR="005B5477" w:rsidRPr="005B5477" w:rsidRDefault="005B5477" w:rsidP="23DD02A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097D55F9" w14:textId="1E747720" w:rsidR="00125264" w:rsidRDefault="00125264" w:rsidP="23DD02A5">
      <w:pPr>
        <w:jc w:val="both"/>
      </w:pPr>
    </w:p>
    <w:p w14:paraId="1C3AEDDA" w14:textId="0D2F44FA" w:rsidR="00125264" w:rsidRPr="00C8248F" w:rsidRDefault="00125264" w:rsidP="23DD02A5">
      <w:pPr>
        <w:jc w:val="both"/>
      </w:pPr>
    </w:p>
    <w:sectPr w:rsidR="00125264" w:rsidRPr="00C8248F" w:rsidSect="007F6BD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C3DC" w14:textId="77777777" w:rsidR="00665286" w:rsidRDefault="00665286">
      <w:pPr>
        <w:spacing w:after="0" w:line="240" w:lineRule="auto"/>
      </w:pPr>
      <w:r>
        <w:separator/>
      </w:r>
    </w:p>
  </w:endnote>
  <w:endnote w:type="continuationSeparator" w:id="0">
    <w:p w14:paraId="45C39B32" w14:textId="77777777" w:rsidR="00665286" w:rsidRDefault="00665286">
      <w:pPr>
        <w:spacing w:after="0" w:line="240" w:lineRule="auto"/>
      </w:pPr>
      <w:r>
        <w:continuationSeparator/>
      </w:r>
    </w:p>
  </w:endnote>
  <w:endnote w:type="continuationNotice" w:id="1">
    <w:p w14:paraId="49FD419C" w14:textId="77777777" w:rsidR="00665286" w:rsidRDefault="00665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155578D" w14:paraId="16A4CC34" w14:textId="77777777" w:rsidTr="4155578D">
      <w:trPr>
        <w:trHeight w:val="300"/>
      </w:trPr>
      <w:tc>
        <w:tcPr>
          <w:tcW w:w="2880" w:type="dxa"/>
        </w:tcPr>
        <w:p w14:paraId="2D189DBB" w14:textId="0528D67E" w:rsidR="4155578D" w:rsidRDefault="4155578D" w:rsidP="4155578D">
          <w:pPr>
            <w:pStyle w:val="Header"/>
            <w:ind w:left="-115"/>
          </w:pPr>
        </w:p>
      </w:tc>
      <w:tc>
        <w:tcPr>
          <w:tcW w:w="2880" w:type="dxa"/>
        </w:tcPr>
        <w:p w14:paraId="1ED6D7B4" w14:textId="41BEA43A" w:rsidR="4155578D" w:rsidRDefault="4155578D" w:rsidP="4155578D">
          <w:pPr>
            <w:pStyle w:val="Header"/>
            <w:jc w:val="center"/>
          </w:pPr>
        </w:p>
      </w:tc>
      <w:tc>
        <w:tcPr>
          <w:tcW w:w="2880" w:type="dxa"/>
        </w:tcPr>
        <w:p w14:paraId="43D590E4" w14:textId="2EEA6A3B" w:rsidR="4155578D" w:rsidRDefault="4155578D" w:rsidP="4155578D">
          <w:pPr>
            <w:pStyle w:val="Header"/>
            <w:ind w:right="-115"/>
            <w:jc w:val="right"/>
          </w:pPr>
        </w:p>
      </w:tc>
    </w:tr>
  </w:tbl>
  <w:p w14:paraId="1EB5D934" w14:textId="39C1731E" w:rsidR="4155578D" w:rsidRDefault="4155578D" w:rsidP="41555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FBBC" w14:textId="77777777" w:rsidR="00665286" w:rsidRDefault="00665286">
      <w:pPr>
        <w:spacing w:after="0" w:line="240" w:lineRule="auto"/>
      </w:pPr>
      <w:r>
        <w:separator/>
      </w:r>
    </w:p>
  </w:footnote>
  <w:footnote w:type="continuationSeparator" w:id="0">
    <w:p w14:paraId="4A2E7490" w14:textId="77777777" w:rsidR="00665286" w:rsidRDefault="00665286">
      <w:pPr>
        <w:spacing w:after="0" w:line="240" w:lineRule="auto"/>
      </w:pPr>
      <w:r>
        <w:continuationSeparator/>
      </w:r>
    </w:p>
  </w:footnote>
  <w:footnote w:type="continuationNotice" w:id="1">
    <w:p w14:paraId="2A366622" w14:textId="77777777" w:rsidR="00665286" w:rsidRDefault="00665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6B49" w14:textId="3D852BC9" w:rsidR="00185CA2" w:rsidRDefault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163B808" wp14:editId="60FC5EAB">
          <wp:simplePos x="0" y="0"/>
          <wp:positionH relativeFrom="page">
            <wp:posOffset>-49210</wp:posOffset>
          </wp:positionH>
          <wp:positionV relativeFrom="paragraph">
            <wp:posOffset>-241397</wp:posOffset>
          </wp:positionV>
          <wp:extent cx="7362825" cy="1247140"/>
          <wp:effectExtent l="0" t="0" r="9525" b="0"/>
          <wp:wrapTopAndBottom/>
          <wp:docPr id="242516291" name="Picture 242516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0BDA" w14:textId="3BA143B5" w:rsidR="00185CA2" w:rsidRDefault="00185CA2" w:rsidP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D0BB31" wp14:editId="4CE4948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5646294" name="Picture 15646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E0697"/>
    <w:multiLevelType w:val="hybridMultilevel"/>
    <w:tmpl w:val="0D3E5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204D"/>
    <w:multiLevelType w:val="hybridMultilevel"/>
    <w:tmpl w:val="D7E4E14E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27C2"/>
    <w:multiLevelType w:val="hybridMultilevel"/>
    <w:tmpl w:val="F5845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C2062"/>
    <w:multiLevelType w:val="hybridMultilevel"/>
    <w:tmpl w:val="01DA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A28BE"/>
    <w:multiLevelType w:val="multilevel"/>
    <w:tmpl w:val="68D0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3600F"/>
    <w:multiLevelType w:val="hybridMultilevel"/>
    <w:tmpl w:val="E2429A16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351B7"/>
    <w:multiLevelType w:val="hybridMultilevel"/>
    <w:tmpl w:val="284A1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80060"/>
    <w:multiLevelType w:val="hybridMultilevel"/>
    <w:tmpl w:val="28FEF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93904"/>
    <w:multiLevelType w:val="hybridMultilevel"/>
    <w:tmpl w:val="45D2DA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F1FD5"/>
    <w:multiLevelType w:val="multilevel"/>
    <w:tmpl w:val="D03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F10B5"/>
    <w:multiLevelType w:val="hybridMultilevel"/>
    <w:tmpl w:val="2654F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4E6B02"/>
    <w:multiLevelType w:val="hybridMultilevel"/>
    <w:tmpl w:val="1996EED0"/>
    <w:lvl w:ilvl="0" w:tplc="23FA70F4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9C767A"/>
    <w:multiLevelType w:val="hybridMultilevel"/>
    <w:tmpl w:val="00FC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C2239"/>
    <w:multiLevelType w:val="hybridMultilevel"/>
    <w:tmpl w:val="9CB0A1A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8222FEA"/>
    <w:multiLevelType w:val="multilevel"/>
    <w:tmpl w:val="CD46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EA66B6"/>
    <w:multiLevelType w:val="singleLevel"/>
    <w:tmpl w:val="04090001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5A121AC4"/>
    <w:multiLevelType w:val="multilevel"/>
    <w:tmpl w:val="F384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76E77"/>
    <w:multiLevelType w:val="hybridMultilevel"/>
    <w:tmpl w:val="2DA8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376234"/>
    <w:multiLevelType w:val="multilevel"/>
    <w:tmpl w:val="6FCE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30D3D"/>
    <w:multiLevelType w:val="hybridMultilevel"/>
    <w:tmpl w:val="16CAB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3613B"/>
    <w:multiLevelType w:val="multilevel"/>
    <w:tmpl w:val="B33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946080"/>
    <w:multiLevelType w:val="multilevel"/>
    <w:tmpl w:val="9B9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3205964">
    <w:abstractNumId w:val="28"/>
  </w:num>
  <w:num w:numId="2" w16cid:durableId="1474373478">
    <w:abstractNumId w:val="36"/>
  </w:num>
  <w:num w:numId="3" w16cid:durableId="528489060">
    <w:abstractNumId w:val="7"/>
  </w:num>
  <w:num w:numId="4" w16cid:durableId="1802766445">
    <w:abstractNumId w:val="35"/>
  </w:num>
  <w:num w:numId="5" w16cid:durableId="709964667">
    <w:abstractNumId w:val="5"/>
  </w:num>
  <w:num w:numId="6" w16cid:durableId="1057825141">
    <w:abstractNumId w:val="30"/>
  </w:num>
  <w:num w:numId="7" w16cid:durableId="920602649">
    <w:abstractNumId w:val="26"/>
  </w:num>
  <w:num w:numId="8" w16cid:durableId="1446536593">
    <w:abstractNumId w:val="22"/>
  </w:num>
  <w:num w:numId="9" w16cid:durableId="83576450">
    <w:abstractNumId w:val="3"/>
  </w:num>
  <w:num w:numId="10" w16cid:durableId="1970747332">
    <w:abstractNumId w:val="38"/>
  </w:num>
  <w:num w:numId="11" w16cid:durableId="248276686">
    <w:abstractNumId w:val="17"/>
  </w:num>
  <w:num w:numId="12" w16cid:durableId="911432123">
    <w:abstractNumId w:val="0"/>
  </w:num>
  <w:num w:numId="13" w16cid:durableId="1724982992">
    <w:abstractNumId w:val="18"/>
  </w:num>
  <w:num w:numId="14" w16cid:durableId="1618638664">
    <w:abstractNumId w:val="1"/>
  </w:num>
  <w:num w:numId="15" w16cid:durableId="1210189800">
    <w:abstractNumId w:val="25"/>
  </w:num>
  <w:num w:numId="16" w16cid:durableId="53739761">
    <w:abstractNumId w:val="23"/>
  </w:num>
  <w:num w:numId="17" w16cid:durableId="766929653">
    <w:abstractNumId w:val="29"/>
  </w:num>
  <w:num w:numId="18" w16cid:durableId="1239822129">
    <w:abstractNumId w:val="13"/>
  </w:num>
  <w:num w:numId="19" w16cid:durableId="430126315">
    <w:abstractNumId w:val="16"/>
  </w:num>
  <w:num w:numId="20" w16cid:durableId="1464883393">
    <w:abstractNumId w:val="10"/>
  </w:num>
  <w:num w:numId="21" w16cid:durableId="895778317">
    <w:abstractNumId w:val="4"/>
  </w:num>
  <w:num w:numId="22" w16cid:durableId="1450474235">
    <w:abstractNumId w:val="19"/>
  </w:num>
  <w:num w:numId="23" w16cid:durableId="225534421">
    <w:abstractNumId w:val="11"/>
  </w:num>
  <w:num w:numId="24" w16cid:durableId="1989702146">
    <w:abstractNumId w:val="8"/>
  </w:num>
  <w:num w:numId="25" w16cid:durableId="952322021">
    <w:abstractNumId w:val="20"/>
  </w:num>
  <w:num w:numId="26" w16cid:durableId="1850098823">
    <w:abstractNumId w:val="15"/>
  </w:num>
  <w:num w:numId="27" w16cid:durableId="2124571291">
    <w:abstractNumId w:val="12"/>
  </w:num>
  <w:num w:numId="28" w16cid:durableId="1593969514">
    <w:abstractNumId w:val="6"/>
  </w:num>
  <w:num w:numId="29" w16cid:durableId="1158303681">
    <w:abstractNumId w:val="33"/>
  </w:num>
  <w:num w:numId="30" w16cid:durableId="221137687">
    <w:abstractNumId w:val="31"/>
  </w:num>
  <w:num w:numId="31" w16cid:durableId="1258976363">
    <w:abstractNumId w:val="2"/>
  </w:num>
  <w:num w:numId="32" w16cid:durableId="1312055506">
    <w:abstractNumId w:val="24"/>
  </w:num>
  <w:num w:numId="33" w16cid:durableId="1414623764">
    <w:abstractNumId w:val="27"/>
  </w:num>
  <w:num w:numId="34" w16cid:durableId="236325090">
    <w:abstractNumId w:val="32"/>
  </w:num>
  <w:num w:numId="35" w16cid:durableId="682435430">
    <w:abstractNumId w:val="37"/>
  </w:num>
  <w:num w:numId="36" w16cid:durableId="1118335457">
    <w:abstractNumId w:val="14"/>
  </w:num>
  <w:num w:numId="37" w16cid:durableId="1261063823">
    <w:abstractNumId w:val="9"/>
  </w:num>
  <w:num w:numId="38" w16cid:durableId="2088072509">
    <w:abstractNumId w:val="21"/>
  </w:num>
  <w:num w:numId="39" w16cid:durableId="11410027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1085"/>
    <w:rsid w:val="0000492E"/>
    <w:rsid w:val="00006129"/>
    <w:rsid w:val="00006E61"/>
    <w:rsid w:val="00023387"/>
    <w:rsid w:val="000300CA"/>
    <w:rsid w:val="00032106"/>
    <w:rsid w:val="00034BC6"/>
    <w:rsid w:val="00036DF0"/>
    <w:rsid w:val="00051777"/>
    <w:rsid w:val="00055BF8"/>
    <w:rsid w:val="00057058"/>
    <w:rsid w:val="000615D7"/>
    <w:rsid w:val="00065F8E"/>
    <w:rsid w:val="00097005"/>
    <w:rsid w:val="000973C6"/>
    <w:rsid w:val="000C315E"/>
    <w:rsid w:val="00102ADC"/>
    <w:rsid w:val="001069A7"/>
    <w:rsid w:val="00125264"/>
    <w:rsid w:val="00125842"/>
    <w:rsid w:val="00131976"/>
    <w:rsid w:val="00135574"/>
    <w:rsid w:val="00144DAF"/>
    <w:rsid w:val="00162F90"/>
    <w:rsid w:val="0016510E"/>
    <w:rsid w:val="001717D0"/>
    <w:rsid w:val="00174163"/>
    <w:rsid w:val="001773B8"/>
    <w:rsid w:val="001817AB"/>
    <w:rsid w:val="00182265"/>
    <w:rsid w:val="00185CA2"/>
    <w:rsid w:val="00196834"/>
    <w:rsid w:val="001A2CEB"/>
    <w:rsid w:val="001A4753"/>
    <w:rsid w:val="001B4D27"/>
    <w:rsid w:val="001C1F42"/>
    <w:rsid w:val="001C1FED"/>
    <w:rsid w:val="001C4235"/>
    <w:rsid w:val="001E3B8A"/>
    <w:rsid w:val="001E6C1D"/>
    <w:rsid w:val="001E7BE9"/>
    <w:rsid w:val="001F7371"/>
    <w:rsid w:val="0020257E"/>
    <w:rsid w:val="002026C1"/>
    <w:rsid w:val="00214046"/>
    <w:rsid w:val="002173F2"/>
    <w:rsid w:val="002203F6"/>
    <w:rsid w:val="002427F9"/>
    <w:rsid w:val="0025715B"/>
    <w:rsid w:val="00257749"/>
    <w:rsid w:val="0027321E"/>
    <w:rsid w:val="00285A14"/>
    <w:rsid w:val="00295CBA"/>
    <w:rsid w:val="002C341B"/>
    <w:rsid w:val="002C6A1D"/>
    <w:rsid w:val="002D3771"/>
    <w:rsid w:val="002E1DCD"/>
    <w:rsid w:val="002E50DC"/>
    <w:rsid w:val="002E6207"/>
    <w:rsid w:val="002F1B08"/>
    <w:rsid w:val="002F55B3"/>
    <w:rsid w:val="003009C8"/>
    <w:rsid w:val="00304890"/>
    <w:rsid w:val="0030768B"/>
    <w:rsid w:val="00313F08"/>
    <w:rsid w:val="0032270C"/>
    <w:rsid w:val="00327D7C"/>
    <w:rsid w:val="00335089"/>
    <w:rsid w:val="0033791F"/>
    <w:rsid w:val="00343528"/>
    <w:rsid w:val="00350579"/>
    <w:rsid w:val="00370B59"/>
    <w:rsid w:val="00373D0C"/>
    <w:rsid w:val="00373D51"/>
    <w:rsid w:val="00390AF6"/>
    <w:rsid w:val="00391676"/>
    <w:rsid w:val="00391FA4"/>
    <w:rsid w:val="003930B4"/>
    <w:rsid w:val="00394CDD"/>
    <w:rsid w:val="00397114"/>
    <w:rsid w:val="003A7906"/>
    <w:rsid w:val="003B7F98"/>
    <w:rsid w:val="003C7717"/>
    <w:rsid w:val="003D040E"/>
    <w:rsid w:val="003E32D0"/>
    <w:rsid w:val="00400478"/>
    <w:rsid w:val="00402224"/>
    <w:rsid w:val="00407FF2"/>
    <w:rsid w:val="004119EB"/>
    <w:rsid w:val="00420C0C"/>
    <w:rsid w:val="00421799"/>
    <w:rsid w:val="00436CF0"/>
    <w:rsid w:val="0044144D"/>
    <w:rsid w:val="004461B7"/>
    <w:rsid w:val="0045260B"/>
    <w:rsid w:val="00457899"/>
    <w:rsid w:val="00462344"/>
    <w:rsid w:val="00463A8E"/>
    <w:rsid w:val="00467B0F"/>
    <w:rsid w:val="00482458"/>
    <w:rsid w:val="00482C20"/>
    <w:rsid w:val="00493F06"/>
    <w:rsid w:val="004B4C9D"/>
    <w:rsid w:val="004C2D02"/>
    <w:rsid w:val="004C3653"/>
    <w:rsid w:val="004E1877"/>
    <w:rsid w:val="005005C1"/>
    <w:rsid w:val="005036D5"/>
    <w:rsid w:val="00516AE2"/>
    <w:rsid w:val="005200F0"/>
    <w:rsid w:val="00525395"/>
    <w:rsid w:val="005258B5"/>
    <w:rsid w:val="005314FC"/>
    <w:rsid w:val="0054263E"/>
    <w:rsid w:val="00542A4F"/>
    <w:rsid w:val="00543BAB"/>
    <w:rsid w:val="00546AB2"/>
    <w:rsid w:val="0055329D"/>
    <w:rsid w:val="00555711"/>
    <w:rsid w:val="00561F3B"/>
    <w:rsid w:val="00582B23"/>
    <w:rsid w:val="00586EF1"/>
    <w:rsid w:val="00593878"/>
    <w:rsid w:val="005A742E"/>
    <w:rsid w:val="005B5477"/>
    <w:rsid w:val="005C130F"/>
    <w:rsid w:val="005D0F6B"/>
    <w:rsid w:val="005D3EC5"/>
    <w:rsid w:val="005D4E3F"/>
    <w:rsid w:val="005D5F7D"/>
    <w:rsid w:val="005D78E0"/>
    <w:rsid w:val="005E1B09"/>
    <w:rsid w:val="005E2F74"/>
    <w:rsid w:val="005F61B2"/>
    <w:rsid w:val="005F6D9A"/>
    <w:rsid w:val="00610AFF"/>
    <w:rsid w:val="006163A3"/>
    <w:rsid w:val="00626E30"/>
    <w:rsid w:val="00645207"/>
    <w:rsid w:val="0065125B"/>
    <w:rsid w:val="00652476"/>
    <w:rsid w:val="00652641"/>
    <w:rsid w:val="00654910"/>
    <w:rsid w:val="00665286"/>
    <w:rsid w:val="00665C56"/>
    <w:rsid w:val="00672EF4"/>
    <w:rsid w:val="00682EA4"/>
    <w:rsid w:val="006B09AD"/>
    <w:rsid w:val="006C117F"/>
    <w:rsid w:val="006C7582"/>
    <w:rsid w:val="006E1F48"/>
    <w:rsid w:val="006E6198"/>
    <w:rsid w:val="006F4A1D"/>
    <w:rsid w:val="006F7601"/>
    <w:rsid w:val="006F7BF8"/>
    <w:rsid w:val="007035B6"/>
    <w:rsid w:val="00712D85"/>
    <w:rsid w:val="00713D9D"/>
    <w:rsid w:val="00717736"/>
    <w:rsid w:val="00722EAA"/>
    <w:rsid w:val="00741B05"/>
    <w:rsid w:val="0074685B"/>
    <w:rsid w:val="00746F14"/>
    <w:rsid w:val="00752861"/>
    <w:rsid w:val="00752958"/>
    <w:rsid w:val="00756E57"/>
    <w:rsid w:val="0075790A"/>
    <w:rsid w:val="00762A55"/>
    <w:rsid w:val="007702DA"/>
    <w:rsid w:val="00781369"/>
    <w:rsid w:val="00790B5C"/>
    <w:rsid w:val="0079250E"/>
    <w:rsid w:val="007936CA"/>
    <w:rsid w:val="007A3FD7"/>
    <w:rsid w:val="007C0348"/>
    <w:rsid w:val="007C5748"/>
    <w:rsid w:val="007E22AF"/>
    <w:rsid w:val="007F4A86"/>
    <w:rsid w:val="007F66A5"/>
    <w:rsid w:val="007F6BDE"/>
    <w:rsid w:val="00804AF3"/>
    <w:rsid w:val="00807747"/>
    <w:rsid w:val="00816644"/>
    <w:rsid w:val="008207FF"/>
    <w:rsid w:val="00822590"/>
    <w:rsid w:val="008229A9"/>
    <w:rsid w:val="00827D28"/>
    <w:rsid w:val="008437A0"/>
    <w:rsid w:val="00850732"/>
    <w:rsid w:val="00856727"/>
    <w:rsid w:val="008603D0"/>
    <w:rsid w:val="00867020"/>
    <w:rsid w:val="0088320B"/>
    <w:rsid w:val="00883F08"/>
    <w:rsid w:val="008931B8"/>
    <w:rsid w:val="008A714F"/>
    <w:rsid w:val="008B07A4"/>
    <w:rsid w:val="008B71E7"/>
    <w:rsid w:val="008C5E2D"/>
    <w:rsid w:val="008D103D"/>
    <w:rsid w:val="008E245D"/>
    <w:rsid w:val="008E40FF"/>
    <w:rsid w:val="008E5645"/>
    <w:rsid w:val="008F402B"/>
    <w:rsid w:val="009046F5"/>
    <w:rsid w:val="009064B0"/>
    <w:rsid w:val="00914579"/>
    <w:rsid w:val="00927B49"/>
    <w:rsid w:val="00934CD1"/>
    <w:rsid w:val="00935C51"/>
    <w:rsid w:val="00942AFE"/>
    <w:rsid w:val="0096399A"/>
    <w:rsid w:val="0097031D"/>
    <w:rsid w:val="00972FE7"/>
    <w:rsid w:val="009869B1"/>
    <w:rsid w:val="009A730D"/>
    <w:rsid w:val="009B06EC"/>
    <w:rsid w:val="009B0AAD"/>
    <w:rsid w:val="009B1D2D"/>
    <w:rsid w:val="009B339E"/>
    <w:rsid w:val="009B420C"/>
    <w:rsid w:val="009C128D"/>
    <w:rsid w:val="009D579E"/>
    <w:rsid w:val="009D679B"/>
    <w:rsid w:val="009D7976"/>
    <w:rsid w:val="009E3321"/>
    <w:rsid w:val="009E48DC"/>
    <w:rsid w:val="009E7F49"/>
    <w:rsid w:val="009F4BF6"/>
    <w:rsid w:val="009F5D01"/>
    <w:rsid w:val="00A03D89"/>
    <w:rsid w:val="00A06A12"/>
    <w:rsid w:val="00A10D3E"/>
    <w:rsid w:val="00A1658F"/>
    <w:rsid w:val="00A3267B"/>
    <w:rsid w:val="00A42327"/>
    <w:rsid w:val="00A42B12"/>
    <w:rsid w:val="00A54ADF"/>
    <w:rsid w:val="00A55D70"/>
    <w:rsid w:val="00A573A4"/>
    <w:rsid w:val="00A77A5A"/>
    <w:rsid w:val="00A81123"/>
    <w:rsid w:val="00A83BB0"/>
    <w:rsid w:val="00AB0AC1"/>
    <w:rsid w:val="00AB1E35"/>
    <w:rsid w:val="00AB4E03"/>
    <w:rsid w:val="00AC1D26"/>
    <w:rsid w:val="00AD00B9"/>
    <w:rsid w:val="00AD6668"/>
    <w:rsid w:val="00AD7451"/>
    <w:rsid w:val="00AE00DC"/>
    <w:rsid w:val="00AE5693"/>
    <w:rsid w:val="00AF4172"/>
    <w:rsid w:val="00AF7ED5"/>
    <w:rsid w:val="00B0734D"/>
    <w:rsid w:val="00B232AD"/>
    <w:rsid w:val="00B45545"/>
    <w:rsid w:val="00B54A48"/>
    <w:rsid w:val="00B55813"/>
    <w:rsid w:val="00B5584F"/>
    <w:rsid w:val="00B669A6"/>
    <w:rsid w:val="00B7318D"/>
    <w:rsid w:val="00B75DEA"/>
    <w:rsid w:val="00B82207"/>
    <w:rsid w:val="00BA057D"/>
    <w:rsid w:val="00BA7E68"/>
    <w:rsid w:val="00BB64EA"/>
    <w:rsid w:val="00BD1ED7"/>
    <w:rsid w:val="00BD732B"/>
    <w:rsid w:val="00BE06F1"/>
    <w:rsid w:val="00BE6F5C"/>
    <w:rsid w:val="00BF2D80"/>
    <w:rsid w:val="00BF4153"/>
    <w:rsid w:val="00BF67DB"/>
    <w:rsid w:val="00C018C9"/>
    <w:rsid w:val="00C0196F"/>
    <w:rsid w:val="00C14DAA"/>
    <w:rsid w:val="00C33E89"/>
    <w:rsid w:val="00C35194"/>
    <w:rsid w:val="00C35C51"/>
    <w:rsid w:val="00C47D01"/>
    <w:rsid w:val="00C52ED0"/>
    <w:rsid w:val="00C53D38"/>
    <w:rsid w:val="00C768FC"/>
    <w:rsid w:val="00C8248F"/>
    <w:rsid w:val="00C8766C"/>
    <w:rsid w:val="00C93275"/>
    <w:rsid w:val="00C9611F"/>
    <w:rsid w:val="00CB0CF1"/>
    <w:rsid w:val="00CB16A9"/>
    <w:rsid w:val="00CB3EEF"/>
    <w:rsid w:val="00CC2D3F"/>
    <w:rsid w:val="00CC3F3D"/>
    <w:rsid w:val="00CC5D71"/>
    <w:rsid w:val="00CD70B5"/>
    <w:rsid w:val="00CE5011"/>
    <w:rsid w:val="00CE5E37"/>
    <w:rsid w:val="00CF2AB0"/>
    <w:rsid w:val="00D01C98"/>
    <w:rsid w:val="00D04A5D"/>
    <w:rsid w:val="00D11BC9"/>
    <w:rsid w:val="00D15864"/>
    <w:rsid w:val="00D17490"/>
    <w:rsid w:val="00D2152D"/>
    <w:rsid w:val="00D25F28"/>
    <w:rsid w:val="00D30A1F"/>
    <w:rsid w:val="00D323B4"/>
    <w:rsid w:val="00D35D0F"/>
    <w:rsid w:val="00D41B80"/>
    <w:rsid w:val="00D554D6"/>
    <w:rsid w:val="00D66C87"/>
    <w:rsid w:val="00D832A3"/>
    <w:rsid w:val="00D8405B"/>
    <w:rsid w:val="00D840B5"/>
    <w:rsid w:val="00D91B2F"/>
    <w:rsid w:val="00D920CA"/>
    <w:rsid w:val="00DC6E8A"/>
    <w:rsid w:val="00DD5816"/>
    <w:rsid w:val="00DD7971"/>
    <w:rsid w:val="00DF367C"/>
    <w:rsid w:val="00DF3BA3"/>
    <w:rsid w:val="00E150C1"/>
    <w:rsid w:val="00E17023"/>
    <w:rsid w:val="00E241F1"/>
    <w:rsid w:val="00E242D2"/>
    <w:rsid w:val="00E256E3"/>
    <w:rsid w:val="00E45670"/>
    <w:rsid w:val="00E51536"/>
    <w:rsid w:val="00E5361B"/>
    <w:rsid w:val="00E63AAB"/>
    <w:rsid w:val="00E7424C"/>
    <w:rsid w:val="00E74AB8"/>
    <w:rsid w:val="00E76EE7"/>
    <w:rsid w:val="00E77112"/>
    <w:rsid w:val="00E921A0"/>
    <w:rsid w:val="00E9368E"/>
    <w:rsid w:val="00E94E03"/>
    <w:rsid w:val="00EA44E4"/>
    <w:rsid w:val="00EB3F33"/>
    <w:rsid w:val="00EB756D"/>
    <w:rsid w:val="00EE0344"/>
    <w:rsid w:val="00F10098"/>
    <w:rsid w:val="00F26BB4"/>
    <w:rsid w:val="00F27269"/>
    <w:rsid w:val="00F420DE"/>
    <w:rsid w:val="00F43867"/>
    <w:rsid w:val="00F5179A"/>
    <w:rsid w:val="00F53DFE"/>
    <w:rsid w:val="00F64283"/>
    <w:rsid w:val="00F642E2"/>
    <w:rsid w:val="00F71132"/>
    <w:rsid w:val="00F74F5D"/>
    <w:rsid w:val="00F80340"/>
    <w:rsid w:val="00F837B7"/>
    <w:rsid w:val="00F841C8"/>
    <w:rsid w:val="00F858B0"/>
    <w:rsid w:val="00F96815"/>
    <w:rsid w:val="00FA6AC7"/>
    <w:rsid w:val="00FB259E"/>
    <w:rsid w:val="00FD6943"/>
    <w:rsid w:val="00FE1D55"/>
    <w:rsid w:val="00FF1912"/>
    <w:rsid w:val="08D9E317"/>
    <w:rsid w:val="0BCB9170"/>
    <w:rsid w:val="185CA43A"/>
    <w:rsid w:val="1FDB7E80"/>
    <w:rsid w:val="21B0A6C3"/>
    <w:rsid w:val="23A3A78B"/>
    <w:rsid w:val="23DD02A5"/>
    <w:rsid w:val="3393A9F6"/>
    <w:rsid w:val="35BF6596"/>
    <w:rsid w:val="38940630"/>
    <w:rsid w:val="4155578D"/>
    <w:rsid w:val="480664E1"/>
    <w:rsid w:val="684FEEE9"/>
    <w:rsid w:val="6F919955"/>
    <w:rsid w:val="7FFCC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9A2AF017-0F01-461A-94DA-B41BF22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styleId="ListBullet">
    <w:name w:val="List Bullet"/>
    <w:basedOn w:val="BodyText"/>
    <w:autoRedefine/>
    <w:rsid w:val="00D04A5D"/>
    <w:pPr>
      <w:numPr>
        <w:numId w:val="19"/>
      </w:numPr>
      <w:tabs>
        <w:tab w:val="clear" w:pos="1800"/>
        <w:tab w:val="num" w:pos="360"/>
      </w:tabs>
      <w:spacing w:after="0" w:line="20" w:lineRule="atLeast"/>
      <w:ind w:left="0" w:firstLine="0"/>
    </w:pPr>
    <w:rPr>
      <w:rFonts w:ascii="Arial" w:eastAsia="Times New Roman" w:hAnsi="Arial" w:cs="Arial"/>
      <w:bCs/>
      <w:kern w:val="24"/>
      <w:sz w:val="20"/>
      <w:szCs w:val="20"/>
    </w:rPr>
  </w:style>
  <w:style w:type="paragraph" w:customStyle="1" w:styleId="Default">
    <w:name w:val="Default"/>
    <w:rsid w:val="005B5477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3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5C8D3-CB42-4138-8DBC-EAA2A3D91FB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B6AFABA-4371-40B1-8132-C41F68A0CC23}">
      <dgm:prSet phldrT="[Text]"/>
      <dgm:spPr/>
      <dgm:t>
        <a:bodyPr/>
        <a:lstStyle/>
        <a:p>
          <a:r>
            <a:rPr lang="en-GB"/>
            <a:t>Regional Workforce Services Director</a:t>
          </a:r>
        </a:p>
      </dgm:t>
    </dgm:pt>
    <dgm:pt modelId="{6EFE5578-47C9-4ABF-8BBF-99B416587F55}" type="parTrans" cxnId="{0C941FCD-B9E6-45F2-979B-D168497C63F9}">
      <dgm:prSet/>
      <dgm:spPr/>
      <dgm:t>
        <a:bodyPr/>
        <a:lstStyle/>
        <a:p>
          <a:endParaRPr lang="en-GB"/>
        </a:p>
      </dgm:t>
    </dgm:pt>
    <dgm:pt modelId="{00560230-77AE-456B-8F92-45D100FD2F89}" type="sibTrans" cxnId="{0C941FCD-B9E6-45F2-979B-D168497C63F9}">
      <dgm:prSet/>
      <dgm:spPr/>
      <dgm:t>
        <a:bodyPr/>
        <a:lstStyle/>
        <a:p>
          <a:endParaRPr lang="en-GB"/>
        </a:p>
      </dgm:t>
    </dgm:pt>
    <dgm:pt modelId="{8FCF6202-AACE-4126-93D8-B79777DEE89A}">
      <dgm:prSet phldrT="[Text]"/>
      <dgm:spPr/>
      <dgm:t>
        <a:bodyPr/>
        <a:lstStyle/>
        <a:p>
          <a:r>
            <a:rPr lang="en-GB"/>
            <a:t>Trust Operations  Mangers</a:t>
          </a:r>
        </a:p>
      </dgm:t>
    </dgm:pt>
    <dgm:pt modelId="{9157ABDE-99C3-4685-8A8A-5E19D0287238}" type="parTrans" cxnId="{53D28968-07DF-4945-B037-F63BB3CE40E1}">
      <dgm:prSet/>
      <dgm:spPr/>
      <dgm:t>
        <a:bodyPr/>
        <a:lstStyle/>
        <a:p>
          <a:endParaRPr lang="en-GB"/>
        </a:p>
      </dgm:t>
    </dgm:pt>
    <dgm:pt modelId="{5388F056-3017-4103-A249-929EB80974B8}" type="sibTrans" cxnId="{53D28968-07DF-4945-B037-F63BB3CE40E1}">
      <dgm:prSet/>
      <dgm:spPr/>
      <dgm:t>
        <a:bodyPr/>
        <a:lstStyle/>
        <a:p>
          <a:endParaRPr lang="en-GB"/>
        </a:p>
      </dgm:t>
    </dgm:pt>
    <dgm:pt modelId="{73B50EF4-E028-427C-9B48-27909C49CB51}">
      <dgm:prSet phldrT="[Text]"/>
      <dgm:spPr/>
      <dgm:t>
        <a:bodyPr/>
        <a:lstStyle/>
        <a:p>
          <a:r>
            <a:rPr lang="en-GB"/>
            <a:t>Trust Services Partner</a:t>
          </a:r>
        </a:p>
      </dgm:t>
    </dgm:pt>
    <dgm:pt modelId="{F3814864-6F77-4A40-92C8-3C52893C60A2}" type="parTrans" cxnId="{B38A0DC9-0767-4154-B277-28A14FAADE6C}">
      <dgm:prSet/>
      <dgm:spPr/>
      <dgm:t>
        <a:bodyPr/>
        <a:lstStyle/>
        <a:p>
          <a:endParaRPr lang="en-GB"/>
        </a:p>
      </dgm:t>
    </dgm:pt>
    <dgm:pt modelId="{CCD4BE02-0DCC-49CA-B233-9DE834705C80}" type="sibTrans" cxnId="{B38A0DC9-0767-4154-B277-28A14FAADE6C}">
      <dgm:prSet/>
      <dgm:spPr/>
      <dgm:t>
        <a:bodyPr/>
        <a:lstStyle/>
        <a:p>
          <a:endParaRPr lang="en-GB"/>
        </a:p>
      </dgm:t>
    </dgm:pt>
    <dgm:pt modelId="{162498B1-33B5-4605-93D0-14E7C9DBC72D}">
      <dgm:prSet phldrT="[Text]"/>
      <dgm:spPr/>
      <dgm:t>
        <a:bodyPr/>
        <a:lstStyle/>
        <a:p>
          <a:r>
            <a:rPr lang="en-GB"/>
            <a:t>Trust Recruitmnet Coordinator</a:t>
          </a:r>
        </a:p>
      </dgm:t>
    </dgm:pt>
    <dgm:pt modelId="{F539E35E-A5A1-44E4-A63D-0A472A383210}" type="parTrans" cxnId="{0F5B59BB-D12E-4F1C-AEF2-AC7F6FF133AF}">
      <dgm:prSet/>
      <dgm:spPr/>
      <dgm:t>
        <a:bodyPr/>
        <a:lstStyle/>
        <a:p>
          <a:endParaRPr lang="en-GB"/>
        </a:p>
      </dgm:t>
    </dgm:pt>
    <dgm:pt modelId="{8AD09865-FDAF-4ADD-91CC-D72050B1C67D}" type="sibTrans" cxnId="{0F5B59BB-D12E-4F1C-AEF2-AC7F6FF133AF}">
      <dgm:prSet/>
      <dgm:spPr/>
      <dgm:t>
        <a:bodyPr/>
        <a:lstStyle/>
        <a:p>
          <a:endParaRPr lang="en-GB"/>
        </a:p>
      </dgm:t>
    </dgm:pt>
    <dgm:pt modelId="{498DBFDE-C927-4385-AFD3-41C9D2BEE9C1}">
      <dgm:prSet/>
      <dgm:spPr/>
      <dgm:t>
        <a:bodyPr/>
        <a:lstStyle/>
        <a:p>
          <a:r>
            <a:rPr lang="en-GB"/>
            <a:t>Flexible Worker Advisor</a:t>
          </a:r>
        </a:p>
      </dgm:t>
    </dgm:pt>
    <dgm:pt modelId="{823DDE1C-A47C-4CA7-8197-33620F3A735B}" type="parTrans" cxnId="{457EB664-D6A8-4D4C-999A-65F91604AAEF}">
      <dgm:prSet/>
      <dgm:spPr/>
      <dgm:t>
        <a:bodyPr/>
        <a:lstStyle/>
        <a:p>
          <a:endParaRPr lang="en-GB"/>
        </a:p>
      </dgm:t>
    </dgm:pt>
    <dgm:pt modelId="{F0DBA52C-D988-4D73-8ECD-1F358DDC11C0}" type="sibTrans" cxnId="{457EB664-D6A8-4D4C-999A-65F91604AAEF}">
      <dgm:prSet/>
      <dgm:spPr/>
      <dgm:t>
        <a:bodyPr/>
        <a:lstStyle/>
        <a:p>
          <a:endParaRPr lang="en-GB"/>
        </a:p>
      </dgm:t>
    </dgm:pt>
    <dgm:pt modelId="{A4EE0D38-771A-4353-BC8C-6868712475AD}">
      <dgm:prSet phldrT="[Text]"/>
      <dgm:spPr/>
      <dgm:t>
        <a:bodyPr/>
        <a:lstStyle/>
        <a:p>
          <a:r>
            <a:rPr lang="en-GB"/>
            <a:t>Client Services Managers</a:t>
          </a:r>
        </a:p>
      </dgm:t>
    </dgm:pt>
    <dgm:pt modelId="{5A47A6E2-8BFF-41EF-9555-F0001CCBAD83}" type="parTrans" cxnId="{19999DC4-631A-40A2-8EE5-F315CAD5FBB5}">
      <dgm:prSet/>
      <dgm:spPr/>
      <dgm:t>
        <a:bodyPr/>
        <a:lstStyle/>
        <a:p>
          <a:endParaRPr lang="en-GB"/>
        </a:p>
      </dgm:t>
    </dgm:pt>
    <dgm:pt modelId="{C30CDAD0-BC9E-40C8-A8F6-9BC35EAECD2C}" type="sibTrans" cxnId="{19999DC4-631A-40A2-8EE5-F315CAD5FBB5}">
      <dgm:prSet/>
      <dgm:spPr/>
      <dgm:t>
        <a:bodyPr/>
        <a:lstStyle/>
        <a:p>
          <a:endParaRPr lang="en-GB"/>
        </a:p>
      </dgm:t>
    </dgm:pt>
    <dgm:pt modelId="{86A33132-836E-4B7E-8A55-8BC5FBCA7106}">
      <dgm:prSet phldrT="[Text]"/>
      <dgm:spPr/>
      <dgm:t>
        <a:bodyPr/>
        <a:lstStyle/>
        <a:p>
          <a:r>
            <a:rPr lang="en-GB"/>
            <a:t>Heads of Workforce Services  (where regionally required)</a:t>
          </a:r>
        </a:p>
      </dgm:t>
    </dgm:pt>
    <dgm:pt modelId="{3E76591F-85CC-40E7-91DF-54AC352DB43F}" type="sibTrans" cxnId="{46A69CCC-51D5-4A50-992F-C48AE098B4EA}">
      <dgm:prSet/>
      <dgm:spPr/>
      <dgm:t>
        <a:bodyPr/>
        <a:lstStyle/>
        <a:p>
          <a:endParaRPr lang="en-GB"/>
        </a:p>
      </dgm:t>
    </dgm:pt>
    <dgm:pt modelId="{47E35666-A698-4DFF-A687-F086AB4DDB45}" type="parTrans" cxnId="{46A69CCC-51D5-4A50-992F-C48AE098B4EA}">
      <dgm:prSet/>
      <dgm:spPr/>
      <dgm:t>
        <a:bodyPr/>
        <a:lstStyle/>
        <a:p>
          <a:endParaRPr lang="en-GB"/>
        </a:p>
      </dgm:t>
    </dgm:pt>
    <dgm:pt modelId="{368AABCE-6F73-4FA1-8992-76C2EBD5E244}" type="pres">
      <dgm:prSet presAssocID="{D0E5C8D3-CB42-4138-8DBC-EAA2A3D91FB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0E99FCA-2925-4040-ACB1-6ACAF8CA6CD0}" type="pres">
      <dgm:prSet presAssocID="{AB6AFABA-4371-40B1-8132-C41F68A0CC23}" presName="hierRoot1" presStyleCnt="0"/>
      <dgm:spPr/>
    </dgm:pt>
    <dgm:pt modelId="{F27158B0-9ACA-467E-9C82-7D960F55B71E}" type="pres">
      <dgm:prSet presAssocID="{AB6AFABA-4371-40B1-8132-C41F68A0CC23}" presName="composite" presStyleCnt="0"/>
      <dgm:spPr/>
    </dgm:pt>
    <dgm:pt modelId="{F7C16FBD-7E5D-40D7-84C4-FE1F64A3F4FF}" type="pres">
      <dgm:prSet presAssocID="{AB6AFABA-4371-40B1-8132-C41F68A0CC23}" presName="background" presStyleLbl="node0" presStyleIdx="0" presStyleCnt="1"/>
      <dgm:spPr/>
    </dgm:pt>
    <dgm:pt modelId="{09539EC2-472E-441B-B83C-CF03B15FAC45}" type="pres">
      <dgm:prSet presAssocID="{AB6AFABA-4371-40B1-8132-C41F68A0CC23}" presName="text" presStyleLbl="fgAcc0" presStyleIdx="0" presStyleCnt="1">
        <dgm:presLayoutVars>
          <dgm:chPref val="3"/>
        </dgm:presLayoutVars>
      </dgm:prSet>
      <dgm:spPr/>
    </dgm:pt>
    <dgm:pt modelId="{BFEA390A-498F-42CF-8909-A0A7F22AE16D}" type="pres">
      <dgm:prSet presAssocID="{AB6AFABA-4371-40B1-8132-C41F68A0CC23}" presName="hierChild2" presStyleCnt="0"/>
      <dgm:spPr/>
    </dgm:pt>
    <dgm:pt modelId="{4EE1456E-865D-4636-9848-D247080289F4}" type="pres">
      <dgm:prSet presAssocID="{47E35666-A698-4DFF-A687-F086AB4DDB45}" presName="Name10" presStyleLbl="parChTrans1D2" presStyleIdx="0" presStyleCnt="1"/>
      <dgm:spPr/>
    </dgm:pt>
    <dgm:pt modelId="{E6459007-5FDE-4006-ABB9-2BD169A83D01}" type="pres">
      <dgm:prSet presAssocID="{86A33132-836E-4B7E-8A55-8BC5FBCA7106}" presName="hierRoot2" presStyleCnt="0"/>
      <dgm:spPr/>
    </dgm:pt>
    <dgm:pt modelId="{6991C080-5376-4855-B810-FBA56AEFFCDA}" type="pres">
      <dgm:prSet presAssocID="{86A33132-836E-4B7E-8A55-8BC5FBCA7106}" presName="composite2" presStyleCnt="0"/>
      <dgm:spPr/>
    </dgm:pt>
    <dgm:pt modelId="{43B70F69-A55E-4B0C-96AA-F97EC1FAC606}" type="pres">
      <dgm:prSet presAssocID="{86A33132-836E-4B7E-8A55-8BC5FBCA7106}" presName="background2" presStyleLbl="node2" presStyleIdx="0" presStyleCnt="1"/>
      <dgm:spPr/>
    </dgm:pt>
    <dgm:pt modelId="{56B3AB12-8D72-4DBC-A52B-C8D753F8CF26}" type="pres">
      <dgm:prSet presAssocID="{86A33132-836E-4B7E-8A55-8BC5FBCA7106}" presName="text2" presStyleLbl="fgAcc2" presStyleIdx="0" presStyleCnt="1">
        <dgm:presLayoutVars>
          <dgm:chPref val="3"/>
        </dgm:presLayoutVars>
      </dgm:prSet>
      <dgm:spPr/>
    </dgm:pt>
    <dgm:pt modelId="{1B6E75ED-6C8F-4756-A806-2285EDF60AE3}" type="pres">
      <dgm:prSet presAssocID="{86A33132-836E-4B7E-8A55-8BC5FBCA7106}" presName="hierChild3" presStyleCnt="0"/>
      <dgm:spPr/>
    </dgm:pt>
    <dgm:pt modelId="{1BFB3C27-98E7-474F-808F-1B2BFD0E186F}" type="pres">
      <dgm:prSet presAssocID="{5A47A6E2-8BFF-41EF-9555-F0001CCBAD83}" presName="Name17" presStyleLbl="parChTrans1D3" presStyleIdx="0" presStyleCnt="1"/>
      <dgm:spPr/>
    </dgm:pt>
    <dgm:pt modelId="{5099EF59-2C52-43D6-9B5D-06DA0A433D4D}" type="pres">
      <dgm:prSet presAssocID="{A4EE0D38-771A-4353-BC8C-6868712475AD}" presName="hierRoot3" presStyleCnt="0"/>
      <dgm:spPr/>
    </dgm:pt>
    <dgm:pt modelId="{8420F4E4-44D5-4839-A8FE-7B4A0278D309}" type="pres">
      <dgm:prSet presAssocID="{A4EE0D38-771A-4353-BC8C-6868712475AD}" presName="composite3" presStyleCnt="0"/>
      <dgm:spPr/>
    </dgm:pt>
    <dgm:pt modelId="{5829C222-6451-41C7-B048-5B14A3D4FB33}" type="pres">
      <dgm:prSet presAssocID="{A4EE0D38-771A-4353-BC8C-6868712475AD}" presName="background3" presStyleLbl="node3" presStyleIdx="0" presStyleCnt="1"/>
      <dgm:spPr/>
    </dgm:pt>
    <dgm:pt modelId="{77C93415-1338-4187-B575-25622F3E4F82}" type="pres">
      <dgm:prSet presAssocID="{A4EE0D38-771A-4353-BC8C-6868712475AD}" presName="text3" presStyleLbl="fgAcc3" presStyleIdx="0" presStyleCnt="1">
        <dgm:presLayoutVars>
          <dgm:chPref val="3"/>
        </dgm:presLayoutVars>
      </dgm:prSet>
      <dgm:spPr/>
    </dgm:pt>
    <dgm:pt modelId="{16A21C0B-2DF5-4514-85AD-73BCE247E0DE}" type="pres">
      <dgm:prSet presAssocID="{A4EE0D38-771A-4353-BC8C-6868712475AD}" presName="hierChild4" presStyleCnt="0"/>
      <dgm:spPr/>
    </dgm:pt>
    <dgm:pt modelId="{35C56039-C916-40CD-8CFD-AD64FB0A5B98}" type="pres">
      <dgm:prSet presAssocID="{9157ABDE-99C3-4685-8A8A-5E19D0287238}" presName="Name23" presStyleLbl="parChTrans1D4" presStyleIdx="0" presStyleCnt="4"/>
      <dgm:spPr/>
    </dgm:pt>
    <dgm:pt modelId="{E1F5EE6C-CEA9-46B1-AC58-CBA90DFB78CB}" type="pres">
      <dgm:prSet presAssocID="{8FCF6202-AACE-4126-93D8-B79777DEE89A}" presName="hierRoot4" presStyleCnt="0"/>
      <dgm:spPr/>
    </dgm:pt>
    <dgm:pt modelId="{0A61E345-00DB-4B3B-8215-D110E49C536D}" type="pres">
      <dgm:prSet presAssocID="{8FCF6202-AACE-4126-93D8-B79777DEE89A}" presName="composite4" presStyleCnt="0"/>
      <dgm:spPr/>
    </dgm:pt>
    <dgm:pt modelId="{C0B7C506-84FC-43CE-92AB-9243FBB7ACDA}" type="pres">
      <dgm:prSet presAssocID="{8FCF6202-AACE-4126-93D8-B79777DEE89A}" presName="background4" presStyleLbl="node4" presStyleIdx="0" presStyleCnt="4"/>
      <dgm:spPr/>
    </dgm:pt>
    <dgm:pt modelId="{6B13425C-BE5F-4938-9566-1B468DE9B096}" type="pres">
      <dgm:prSet presAssocID="{8FCF6202-AACE-4126-93D8-B79777DEE89A}" presName="text4" presStyleLbl="fgAcc4" presStyleIdx="0" presStyleCnt="4">
        <dgm:presLayoutVars>
          <dgm:chPref val="3"/>
        </dgm:presLayoutVars>
      </dgm:prSet>
      <dgm:spPr/>
    </dgm:pt>
    <dgm:pt modelId="{5A0E485F-4EDE-4100-B0BF-C3172918A6D6}" type="pres">
      <dgm:prSet presAssocID="{8FCF6202-AACE-4126-93D8-B79777DEE89A}" presName="hierChild5" presStyleCnt="0"/>
      <dgm:spPr/>
    </dgm:pt>
    <dgm:pt modelId="{8C66F753-546E-4D69-BFC1-630212F0F8B1}" type="pres">
      <dgm:prSet presAssocID="{F3814864-6F77-4A40-92C8-3C52893C60A2}" presName="Name23" presStyleLbl="parChTrans1D4" presStyleIdx="1" presStyleCnt="4"/>
      <dgm:spPr/>
    </dgm:pt>
    <dgm:pt modelId="{4BDEAB13-F082-440F-9155-74CA356A16EF}" type="pres">
      <dgm:prSet presAssocID="{73B50EF4-E028-427C-9B48-27909C49CB51}" presName="hierRoot4" presStyleCnt="0"/>
      <dgm:spPr/>
    </dgm:pt>
    <dgm:pt modelId="{48298432-52D3-46E2-8E73-DFFBF22AAD2E}" type="pres">
      <dgm:prSet presAssocID="{73B50EF4-E028-427C-9B48-27909C49CB51}" presName="composite4" presStyleCnt="0"/>
      <dgm:spPr/>
    </dgm:pt>
    <dgm:pt modelId="{2FF6AB45-775D-4126-9861-D54B2ABC086B}" type="pres">
      <dgm:prSet presAssocID="{73B50EF4-E028-427C-9B48-27909C49CB51}" presName="background4" presStyleLbl="node4" presStyleIdx="1" presStyleCnt="4"/>
      <dgm:spPr/>
    </dgm:pt>
    <dgm:pt modelId="{80321E7D-DD34-452D-87CF-9C8AE61DE7B2}" type="pres">
      <dgm:prSet presAssocID="{73B50EF4-E028-427C-9B48-27909C49CB51}" presName="text4" presStyleLbl="fgAcc4" presStyleIdx="1" presStyleCnt="4">
        <dgm:presLayoutVars>
          <dgm:chPref val="3"/>
        </dgm:presLayoutVars>
      </dgm:prSet>
      <dgm:spPr/>
    </dgm:pt>
    <dgm:pt modelId="{470B6707-FF11-49FD-A277-D25AEB1609DC}" type="pres">
      <dgm:prSet presAssocID="{73B50EF4-E028-427C-9B48-27909C49CB51}" presName="hierChild5" presStyleCnt="0"/>
      <dgm:spPr/>
    </dgm:pt>
    <dgm:pt modelId="{6FF61618-8243-4F35-AB4D-22BEF10EDDE6}" type="pres">
      <dgm:prSet presAssocID="{F539E35E-A5A1-44E4-A63D-0A472A383210}" presName="Name23" presStyleLbl="parChTrans1D4" presStyleIdx="2" presStyleCnt="4"/>
      <dgm:spPr/>
    </dgm:pt>
    <dgm:pt modelId="{6ED2AD98-AA60-4201-90A5-950785F3FED7}" type="pres">
      <dgm:prSet presAssocID="{162498B1-33B5-4605-93D0-14E7C9DBC72D}" presName="hierRoot4" presStyleCnt="0"/>
      <dgm:spPr/>
    </dgm:pt>
    <dgm:pt modelId="{017E4C88-0584-47D6-BCB4-13B98CE9C7E5}" type="pres">
      <dgm:prSet presAssocID="{162498B1-33B5-4605-93D0-14E7C9DBC72D}" presName="composite4" presStyleCnt="0"/>
      <dgm:spPr/>
    </dgm:pt>
    <dgm:pt modelId="{FE973E3C-7F01-4F9F-B579-93CB49A246B9}" type="pres">
      <dgm:prSet presAssocID="{162498B1-33B5-4605-93D0-14E7C9DBC72D}" presName="background4" presStyleLbl="node4" presStyleIdx="2" presStyleCnt="4"/>
      <dgm:spPr/>
    </dgm:pt>
    <dgm:pt modelId="{4E77E365-5366-473B-A6C0-E50D0F203FE3}" type="pres">
      <dgm:prSet presAssocID="{162498B1-33B5-4605-93D0-14E7C9DBC72D}" presName="text4" presStyleLbl="fgAcc4" presStyleIdx="2" presStyleCnt="4">
        <dgm:presLayoutVars>
          <dgm:chPref val="3"/>
        </dgm:presLayoutVars>
      </dgm:prSet>
      <dgm:spPr/>
    </dgm:pt>
    <dgm:pt modelId="{F97DC81C-B439-4355-AEB4-CE9905415024}" type="pres">
      <dgm:prSet presAssocID="{162498B1-33B5-4605-93D0-14E7C9DBC72D}" presName="hierChild5" presStyleCnt="0"/>
      <dgm:spPr/>
    </dgm:pt>
    <dgm:pt modelId="{07484E36-03EE-4371-A442-AB0B2C600AC7}" type="pres">
      <dgm:prSet presAssocID="{823DDE1C-A47C-4CA7-8197-33620F3A735B}" presName="Name23" presStyleLbl="parChTrans1D4" presStyleIdx="3" presStyleCnt="4"/>
      <dgm:spPr/>
    </dgm:pt>
    <dgm:pt modelId="{F974CD81-02A4-4946-BB52-4863A6C98831}" type="pres">
      <dgm:prSet presAssocID="{498DBFDE-C927-4385-AFD3-41C9D2BEE9C1}" presName="hierRoot4" presStyleCnt="0"/>
      <dgm:spPr/>
    </dgm:pt>
    <dgm:pt modelId="{69ADEC4F-6706-4929-9087-41762AD6D2FF}" type="pres">
      <dgm:prSet presAssocID="{498DBFDE-C927-4385-AFD3-41C9D2BEE9C1}" presName="composite4" presStyleCnt="0"/>
      <dgm:spPr/>
    </dgm:pt>
    <dgm:pt modelId="{9DDD96EC-0ECF-4BFE-9F30-3564507CC1D8}" type="pres">
      <dgm:prSet presAssocID="{498DBFDE-C927-4385-AFD3-41C9D2BEE9C1}" presName="background4" presStyleLbl="node4" presStyleIdx="3" presStyleCnt="4"/>
      <dgm:spPr/>
    </dgm:pt>
    <dgm:pt modelId="{FCAC011D-E1E9-451B-8350-E2F58D75313C}" type="pres">
      <dgm:prSet presAssocID="{498DBFDE-C927-4385-AFD3-41C9D2BEE9C1}" presName="text4" presStyleLbl="fgAcc4" presStyleIdx="3" presStyleCnt="4">
        <dgm:presLayoutVars>
          <dgm:chPref val="3"/>
        </dgm:presLayoutVars>
      </dgm:prSet>
      <dgm:spPr/>
    </dgm:pt>
    <dgm:pt modelId="{D59BEABA-4E5D-4AD2-BBCD-0756F7307763}" type="pres">
      <dgm:prSet presAssocID="{498DBFDE-C927-4385-AFD3-41C9D2BEE9C1}" presName="hierChild5" presStyleCnt="0"/>
      <dgm:spPr/>
    </dgm:pt>
  </dgm:ptLst>
  <dgm:cxnLst>
    <dgm:cxn modelId="{7400FA13-4771-41AF-8020-0142B1DB396E}" type="presOf" srcId="{D0E5C8D3-CB42-4138-8DBC-EAA2A3D91FB5}" destId="{368AABCE-6F73-4FA1-8992-76C2EBD5E244}" srcOrd="0" destOrd="0" presId="urn:microsoft.com/office/officeart/2005/8/layout/hierarchy1"/>
    <dgm:cxn modelId="{E0FDA73B-CFF4-4726-8D3E-83A73670E91A}" type="presOf" srcId="{73B50EF4-E028-427C-9B48-27909C49CB51}" destId="{80321E7D-DD34-452D-87CF-9C8AE61DE7B2}" srcOrd="0" destOrd="0" presId="urn:microsoft.com/office/officeart/2005/8/layout/hierarchy1"/>
    <dgm:cxn modelId="{457EB664-D6A8-4D4C-999A-65F91604AAEF}" srcId="{8FCF6202-AACE-4126-93D8-B79777DEE89A}" destId="{498DBFDE-C927-4385-AFD3-41C9D2BEE9C1}" srcOrd="2" destOrd="0" parTransId="{823DDE1C-A47C-4CA7-8197-33620F3A735B}" sibTransId="{F0DBA52C-D988-4D73-8ECD-1F358DDC11C0}"/>
    <dgm:cxn modelId="{53D28968-07DF-4945-B037-F63BB3CE40E1}" srcId="{A4EE0D38-771A-4353-BC8C-6868712475AD}" destId="{8FCF6202-AACE-4126-93D8-B79777DEE89A}" srcOrd="0" destOrd="0" parTransId="{9157ABDE-99C3-4685-8A8A-5E19D0287238}" sibTransId="{5388F056-3017-4103-A249-929EB80974B8}"/>
    <dgm:cxn modelId="{5DB8604A-F3C4-4DFA-A1F7-7698D1804A32}" type="presOf" srcId="{9157ABDE-99C3-4685-8A8A-5E19D0287238}" destId="{35C56039-C916-40CD-8CFD-AD64FB0A5B98}" srcOrd="0" destOrd="0" presId="urn:microsoft.com/office/officeart/2005/8/layout/hierarchy1"/>
    <dgm:cxn modelId="{36D5B94E-6C3D-4480-8C2F-8B9315084274}" type="presOf" srcId="{162498B1-33B5-4605-93D0-14E7C9DBC72D}" destId="{4E77E365-5366-473B-A6C0-E50D0F203FE3}" srcOrd="0" destOrd="0" presId="urn:microsoft.com/office/officeart/2005/8/layout/hierarchy1"/>
    <dgm:cxn modelId="{47DFD355-6D46-4819-B1ED-EA3244B474AE}" type="presOf" srcId="{823DDE1C-A47C-4CA7-8197-33620F3A735B}" destId="{07484E36-03EE-4371-A442-AB0B2C600AC7}" srcOrd="0" destOrd="0" presId="urn:microsoft.com/office/officeart/2005/8/layout/hierarchy1"/>
    <dgm:cxn modelId="{E0D89383-93E1-4961-8DA4-9AF3ED8DAC59}" type="presOf" srcId="{47E35666-A698-4DFF-A687-F086AB4DDB45}" destId="{4EE1456E-865D-4636-9848-D247080289F4}" srcOrd="0" destOrd="0" presId="urn:microsoft.com/office/officeart/2005/8/layout/hierarchy1"/>
    <dgm:cxn modelId="{684F3289-E942-4D68-B04E-90B88D82D934}" type="presOf" srcId="{498DBFDE-C927-4385-AFD3-41C9D2BEE9C1}" destId="{FCAC011D-E1E9-451B-8350-E2F58D75313C}" srcOrd="0" destOrd="0" presId="urn:microsoft.com/office/officeart/2005/8/layout/hierarchy1"/>
    <dgm:cxn modelId="{C024FB95-C313-41EF-B3A9-396BECC4D285}" type="presOf" srcId="{A4EE0D38-771A-4353-BC8C-6868712475AD}" destId="{77C93415-1338-4187-B575-25622F3E4F82}" srcOrd="0" destOrd="0" presId="urn:microsoft.com/office/officeart/2005/8/layout/hierarchy1"/>
    <dgm:cxn modelId="{C8ECA39E-0B3E-4DE2-8FD0-1D23F30F6562}" type="presOf" srcId="{5A47A6E2-8BFF-41EF-9555-F0001CCBAD83}" destId="{1BFB3C27-98E7-474F-808F-1B2BFD0E186F}" srcOrd="0" destOrd="0" presId="urn:microsoft.com/office/officeart/2005/8/layout/hierarchy1"/>
    <dgm:cxn modelId="{8F2377B7-142E-407B-A2E0-FC592468E4BA}" type="presOf" srcId="{F539E35E-A5A1-44E4-A63D-0A472A383210}" destId="{6FF61618-8243-4F35-AB4D-22BEF10EDDE6}" srcOrd="0" destOrd="0" presId="urn:microsoft.com/office/officeart/2005/8/layout/hierarchy1"/>
    <dgm:cxn modelId="{0F5B59BB-D12E-4F1C-AEF2-AC7F6FF133AF}" srcId="{8FCF6202-AACE-4126-93D8-B79777DEE89A}" destId="{162498B1-33B5-4605-93D0-14E7C9DBC72D}" srcOrd="1" destOrd="0" parTransId="{F539E35E-A5A1-44E4-A63D-0A472A383210}" sibTransId="{8AD09865-FDAF-4ADD-91CC-D72050B1C67D}"/>
    <dgm:cxn modelId="{19999DC4-631A-40A2-8EE5-F315CAD5FBB5}" srcId="{86A33132-836E-4B7E-8A55-8BC5FBCA7106}" destId="{A4EE0D38-771A-4353-BC8C-6868712475AD}" srcOrd="0" destOrd="0" parTransId="{5A47A6E2-8BFF-41EF-9555-F0001CCBAD83}" sibTransId="{C30CDAD0-BC9E-40C8-A8F6-9BC35EAECD2C}"/>
    <dgm:cxn modelId="{B38A0DC9-0767-4154-B277-28A14FAADE6C}" srcId="{8FCF6202-AACE-4126-93D8-B79777DEE89A}" destId="{73B50EF4-E028-427C-9B48-27909C49CB51}" srcOrd="0" destOrd="0" parTransId="{F3814864-6F77-4A40-92C8-3C52893C60A2}" sibTransId="{CCD4BE02-0DCC-49CA-B233-9DE834705C80}"/>
    <dgm:cxn modelId="{46A69CCC-51D5-4A50-992F-C48AE098B4EA}" srcId="{AB6AFABA-4371-40B1-8132-C41F68A0CC23}" destId="{86A33132-836E-4B7E-8A55-8BC5FBCA7106}" srcOrd="0" destOrd="0" parTransId="{47E35666-A698-4DFF-A687-F086AB4DDB45}" sibTransId="{3E76591F-85CC-40E7-91DF-54AC352DB43F}"/>
    <dgm:cxn modelId="{0C941FCD-B9E6-45F2-979B-D168497C63F9}" srcId="{D0E5C8D3-CB42-4138-8DBC-EAA2A3D91FB5}" destId="{AB6AFABA-4371-40B1-8132-C41F68A0CC23}" srcOrd="0" destOrd="0" parTransId="{6EFE5578-47C9-4ABF-8BBF-99B416587F55}" sibTransId="{00560230-77AE-456B-8F92-45D100FD2F89}"/>
    <dgm:cxn modelId="{28EDDDD1-5525-4806-8DE3-078C2C74DE28}" type="presOf" srcId="{F3814864-6F77-4A40-92C8-3C52893C60A2}" destId="{8C66F753-546E-4D69-BFC1-630212F0F8B1}" srcOrd="0" destOrd="0" presId="urn:microsoft.com/office/officeart/2005/8/layout/hierarchy1"/>
    <dgm:cxn modelId="{E06612DF-20C1-4BEF-822B-E9D5A00F3FFF}" type="presOf" srcId="{8FCF6202-AACE-4126-93D8-B79777DEE89A}" destId="{6B13425C-BE5F-4938-9566-1B468DE9B096}" srcOrd="0" destOrd="0" presId="urn:microsoft.com/office/officeart/2005/8/layout/hierarchy1"/>
    <dgm:cxn modelId="{695870F0-50F1-4E20-AF0C-D59F8E20BC81}" type="presOf" srcId="{AB6AFABA-4371-40B1-8132-C41F68A0CC23}" destId="{09539EC2-472E-441B-B83C-CF03B15FAC45}" srcOrd="0" destOrd="0" presId="urn:microsoft.com/office/officeart/2005/8/layout/hierarchy1"/>
    <dgm:cxn modelId="{8DA87BF8-A688-4669-9611-E434316151AE}" type="presOf" srcId="{86A33132-836E-4B7E-8A55-8BC5FBCA7106}" destId="{56B3AB12-8D72-4DBC-A52B-C8D753F8CF26}" srcOrd="0" destOrd="0" presId="urn:microsoft.com/office/officeart/2005/8/layout/hierarchy1"/>
    <dgm:cxn modelId="{F2FAF0D2-6FFF-4C30-8A5E-D08027EB159E}" type="presParOf" srcId="{368AABCE-6F73-4FA1-8992-76C2EBD5E244}" destId="{50E99FCA-2925-4040-ACB1-6ACAF8CA6CD0}" srcOrd="0" destOrd="0" presId="urn:microsoft.com/office/officeart/2005/8/layout/hierarchy1"/>
    <dgm:cxn modelId="{91027511-366C-41BA-BCCB-6F486923D606}" type="presParOf" srcId="{50E99FCA-2925-4040-ACB1-6ACAF8CA6CD0}" destId="{F27158B0-9ACA-467E-9C82-7D960F55B71E}" srcOrd="0" destOrd="0" presId="urn:microsoft.com/office/officeart/2005/8/layout/hierarchy1"/>
    <dgm:cxn modelId="{E025A43C-E70E-4224-B541-35632AD2692F}" type="presParOf" srcId="{F27158B0-9ACA-467E-9C82-7D960F55B71E}" destId="{F7C16FBD-7E5D-40D7-84C4-FE1F64A3F4FF}" srcOrd="0" destOrd="0" presId="urn:microsoft.com/office/officeart/2005/8/layout/hierarchy1"/>
    <dgm:cxn modelId="{291D9035-FB6D-4183-AF69-EBA0C3BA4A1A}" type="presParOf" srcId="{F27158B0-9ACA-467E-9C82-7D960F55B71E}" destId="{09539EC2-472E-441B-B83C-CF03B15FAC45}" srcOrd="1" destOrd="0" presId="urn:microsoft.com/office/officeart/2005/8/layout/hierarchy1"/>
    <dgm:cxn modelId="{C002FEC1-207B-4FFC-8FBE-F6F31FA6B19A}" type="presParOf" srcId="{50E99FCA-2925-4040-ACB1-6ACAF8CA6CD0}" destId="{BFEA390A-498F-42CF-8909-A0A7F22AE16D}" srcOrd="1" destOrd="0" presId="urn:microsoft.com/office/officeart/2005/8/layout/hierarchy1"/>
    <dgm:cxn modelId="{67E7D198-35C9-4002-8C30-D40AFC93E6A2}" type="presParOf" srcId="{BFEA390A-498F-42CF-8909-A0A7F22AE16D}" destId="{4EE1456E-865D-4636-9848-D247080289F4}" srcOrd="0" destOrd="0" presId="urn:microsoft.com/office/officeart/2005/8/layout/hierarchy1"/>
    <dgm:cxn modelId="{172BFFF6-A713-4AF4-9B3E-ABBC2FE98921}" type="presParOf" srcId="{BFEA390A-498F-42CF-8909-A0A7F22AE16D}" destId="{E6459007-5FDE-4006-ABB9-2BD169A83D01}" srcOrd="1" destOrd="0" presId="urn:microsoft.com/office/officeart/2005/8/layout/hierarchy1"/>
    <dgm:cxn modelId="{E48DC842-096C-47C2-8D9F-0B18FA4885B8}" type="presParOf" srcId="{E6459007-5FDE-4006-ABB9-2BD169A83D01}" destId="{6991C080-5376-4855-B810-FBA56AEFFCDA}" srcOrd="0" destOrd="0" presId="urn:microsoft.com/office/officeart/2005/8/layout/hierarchy1"/>
    <dgm:cxn modelId="{41C482F8-3A81-4D3C-8AE9-EC3C01C49B0F}" type="presParOf" srcId="{6991C080-5376-4855-B810-FBA56AEFFCDA}" destId="{43B70F69-A55E-4B0C-96AA-F97EC1FAC606}" srcOrd="0" destOrd="0" presId="urn:microsoft.com/office/officeart/2005/8/layout/hierarchy1"/>
    <dgm:cxn modelId="{080A387B-C612-4A0A-B476-1944E1887CC9}" type="presParOf" srcId="{6991C080-5376-4855-B810-FBA56AEFFCDA}" destId="{56B3AB12-8D72-4DBC-A52B-C8D753F8CF26}" srcOrd="1" destOrd="0" presId="urn:microsoft.com/office/officeart/2005/8/layout/hierarchy1"/>
    <dgm:cxn modelId="{01FF2F24-579F-4341-9F5F-3468348243F5}" type="presParOf" srcId="{E6459007-5FDE-4006-ABB9-2BD169A83D01}" destId="{1B6E75ED-6C8F-4756-A806-2285EDF60AE3}" srcOrd="1" destOrd="0" presId="urn:microsoft.com/office/officeart/2005/8/layout/hierarchy1"/>
    <dgm:cxn modelId="{BC503498-E993-4F8F-A94F-B3CD7A27EFB0}" type="presParOf" srcId="{1B6E75ED-6C8F-4756-A806-2285EDF60AE3}" destId="{1BFB3C27-98E7-474F-808F-1B2BFD0E186F}" srcOrd="0" destOrd="0" presId="urn:microsoft.com/office/officeart/2005/8/layout/hierarchy1"/>
    <dgm:cxn modelId="{F9C67AEC-552F-4DE4-96D0-6A76F31DB68F}" type="presParOf" srcId="{1B6E75ED-6C8F-4756-A806-2285EDF60AE3}" destId="{5099EF59-2C52-43D6-9B5D-06DA0A433D4D}" srcOrd="1" destOrd="0" presId="urn:microsoft.com/office/officeart/2005/8/layout/hierarchy1"/>
    <dgm:cxn modelId="{CAC633F7-F1E6-4250-A693-1DD9B3226E78}" type="presParOf" srcId="{5099EF59-2C52-43D6-9B5D-06DA0A433D4D}" destId="{8420F4E4-44D5-4839-A8FE-7B4A0278D309}" srcOrd="0" destOrd="0" presId="urn:microsoft.com/office/officeart/2005/8/layout/hierarchy1"/>
    <dgm:cxn modelId="{1021E27A-0FE9-4807-9687-6EEAB56212F4}" type="presParOf" srcId="{8420F4E4-44D5-4839-A8FE-7B4A0278D309}" destId="{5829C222-6451-41C7-B048-5B14A3D4FB33}" srcOrd="0" destOrd="0" presId="urn:microsoft.com/office/officeart/2005/8/layout/hierarchy1"/>
    <dgm:cxn modelId="{00CE4A77-ADEA-456B-9BF7-F983D4A19865}" type="presParOf" srcId="{8420F4E4-44D5-4839-A8FE-7B4A0278D309}" destId="{77C93415-1338-4187-B575-25622F3E4F82}" srcOrd="1" destOrd="0" presId="urn:microsoft.com/office/officeart/2005/8/layout/hierarchy1"/>
    <dgm:cxn modelId="{8A238245-AB86-4A95-A575-5D5C817C9F93}" type="presParOf" srcId="{5099EF59-2C52-43D6-9B5D-06DA0A433D4D}" destId="{16A21C0B-2DF5-4514-85AD-73BCE247E0DE}" srcOrd="1" destOrd="0" presId="urn:microsoft.com/office/officeart/2005/8/layout/hierarchy1"/>
    <dgm:cxn modelId="{52C4C1D9-07D6-4B1C-B611-E10A930E03C1}" type="presParOf" srcId="{16A21C0B-2DF5-4514-85AD-73BCE247E0DE}" destId="{35C56039-C916-40CD-8CFD-AD64FB0A5B98}" srcOrd="0" destOrd="0" presId="urn:microsoft.com/office/officeart/2005/8/layout/hierarchy1"/>
    <dgm:cxn modelId="{569236EF-70F9-4C99-BC30-B5E1D6FC2E90}" type="presParOf" srcId="{16A21C0B-2DF5-4514-85AD-73BCE247E0DE}" destId="{E1F5EE6C-CEA9-46B1-AC58-CBA90DFB78CB}" srcOrd="1" destOrd="0" presId="urn:microsoft.com/office/officeart/2005/8/layout/hierarchy1"/>
    <dgm:cxn modelId="{9618CD66-B9AD-4250-9D3E-A623BCEE92DE}" type="presParOf" srcId="{E1F5EE6C-CEA9-46B1-AC58-CBA90DFB78CB}" destId="{0A61E345-00DB-4B3B-8215-D110E49C536D}" srcOrd="0" destOrd="0" presId="urn:microsoft.com/office/officeart/2005/8/layout/hierarchy1"/>
    <dgm:cxn modelId="{A957F9D8-7E9F-405F-B542-879D993CF2F6}" type="presParOf" srcId="{0A61E345-00DB-4B3B-8215-D110E49C536D}" destId="{C0B7C506-84FC-43CE-92AB-9243FBB7ACDA}" srcOrd="0" destOrd="0" presId="urn:microsoft.com/office/officeart/2005/8/layout/hierarchy1"/>
    <dgm:cxn modelId="{FD309E12-A0E9-416D-9789-5042B1D6FFF1}" type="presParOf" srcId="{0A61E345-00DB-4B3B-8215-D110E49C536D}" destId="{6B13425C-BE5F-4938-9566-1B468DE9B096}" srcOrd="1" destOrd="0" presId="urn:microsoft.com/office/officeart/2005/8/layout/hierarchy1"/>
    <dgm:cxn modelId="{5B1891B4-7691-41BB-A182-CCD7BB95F895}" type="presParOf" srcId="{E1F5EE6C-CEA9-46B1-AC58-CBA90DFB78CB}" destId="{5A0E485F-4EDE-4100-B0BF-C3172918A6D6}" srcOrd="1" destOrd="0" presId="urn:microsoft.com/office/officeart/2005/8/layout/hierarchy1"/>
    <dgm:cxn modelId="{4332BE5A-283F-478F-B06B-7FB36A3BC6B1}" type="presParOf" srcId="{5A0E485F-4EDE-4100-B0BF-C3172918A6D6}" destId="{8C66F753-546E-4D69-BFC1-630212F0F8B1}" srcOrd="0" destOrd="0" presId="urn:microsoft.com/office/officeart/2005/8/layout/hierarchy1"/>
    <dgm:cxn modelId="{82C96C0C-83BB-4C57-AB1B-A28761CBBE42}" type="presParOf" srcId="{5A0E485F-4EDE-4100-B0BF-C3172918A6D6}" destId="{4BDEAB13-F082-440F-9155-74CA356A16EF}" srcOrd="1" destOrd="0" presId="urn:microsoft.com/office/officeart/2005/8/layout/hierarchy1"/>
    <dgm:cxn modelId="{F2634AF0-114B-4716-A230-352D0D5BEC6C}" type="presParOf" srcId="{4BDEAB13-F082-440F-9155-74CA356A16EF}" destId="{48298432-52D3-46E2-8E73-DFFBF22AAD2E}" srcOrd="0" destOrd="0" presId="urn:microsoft.com/office/officeart/2005/8/layout/hierarchy1"/>
    <dgm:cxn modelId="{B7E8BC9C-9D13-4AE6-93EF-F87E492D68EE}" type="presParOf" srcId="{48298432-52D3-46E2-8E73-DFFBF22AAD2E}" destId="{2FF6AB45-775D-4126-9861-D54B2ABC086B}" srcOrd="0" destOrd="0" presId="urn:microsoft.com/office/officeart/2005/8/layout/hierarchy1"/>
    <dgm:cxn modelId="{80D1798E-89F9-4F3F-ABA7-F64E89FA8372}" type="presParOf" srcId="{48298432-52D3-46E2-8E73-DFFBF22AAD2E}" destId="{80321E7D-DD34-452D-87CF-9C8AE61DE7B2}" srcOrd="1" destOrd="0" presId="urn:microsoft.com/office/officeart/2005/8/layout/hierarchy1"/>
    <dgm:cxn modelId="{CAC49331-D707-4B94-B036-5A54D777ED6A}" type="presParOf" srcId="{4BDEAB13-F082-440F-9155-74CA356A16EF}" destId="{470B6707-FF11-49FD-A277-D25AEB1609DC}" srcOrd="1" destOrd="0" presId="urn:microsoft.com/office/officeart/2005/8/layout/hierarchy1"/>
    <dgm:cxn modelId="{1D303C33-709E-4E5B-84F0-063C05D52472}" type="presParOf" srcId="{5A0E485F-4EDE-4100-B0BF-C3172918A6D6}" destId="{6FF61618-8243-4F35-AB4D-22BEF10EDDE6}" srcOrd="2" destOrd="0" presId="urn:microsoft.com/office/officeart/2005/8/layout/hierarchy1"/>
    <dgm:cxn modelId="{1ACCD369-3FA6-46D6-A36E-E070D0143EA2}" type="presParOf" srcId="{5A0E485F-4EDE-4100-B0BF-C3172918A6D6}" destId="{6ED2AD98-AA60-4201-90A5-950785F3FED7}" srcOrd="3" destOrd="0" presId="urn:microsoft.com/office/officeart/2005/8/layout/hierarchy1"/>
    <dgm:cxn modelId="{33BC2F4E-5E9C-425D-B60C-9C9A1EA26BB6}" type="presParOf" srcId="{6ED2AD98-AA60-4201-90A5-950785F3FED7}" destId="{017E4C88-0584-47D6-BCB4-13B98CE9C7E5}" srcOrd="0" destOrd="0" presId="urn:microsoft.com/office/officeart/2005/8/layout/hierarchy1"/>
    <dgm:cxn modelId="{039CE925-D824-453B-9FE6-6CBE0FE92BBE}" type="presParOf" srcId="{017E4C88-0584-47D6-BCB4-13B98CE9C7E5}" destId="{FE973E3C-7F01-4F9F-B579-93CB49A246B9}" srcOrd="0" destOrd="0" presId="urn:microsoft.com/office/officeart/2005/8/layout/hierarchy1"/>
    <dgm:cxn modelId="{6ABA70DB-A85A-4811-B2A1-FE479E8E5BB7}" type="presParOf" srcId="{017E4C88-0584-47D6-BCB4-13B98CE9C7E5}" destId="{4E77E365-5366-473B-A6C0-E50D0F203FE3}" srcOrd="1" destOrd="0" presId="urn:microsoft.com/office/officeart/2005/8/layout/hierarchy1"/>
    <dgm:cxn modelId="{8B51D378-438C-4157-9F6B-29776F2108DE}" type="presParOf" srcId="{6ED2AD98-AA60-4201-90A5-950785F3FED7}" destId="{F97DC81C-B439-4355-AEB4-CE9905415024}" srcOrd="1" destOrd="0" presId="urn:microsoft.com/office/officeart/2005/8/layout/hierarchy1"/>
    <dgm:cxn modelId="{225627A8-D663-4DEE-93AA-92F49CDC56DB}" type="presParOf" srcId="{5A0E485F-4EDE-4100-B0BF-C3172918A6D6}" destId="{07484E36-03EE-4371-A442-AB0B2C600AC7}" srcOrd="4" destOrd="0" presId="urn:microsoft.com/office/officeart/2005/8/layout/hierarchy1"/>
    <dgm:cxn modelId="{EB589719-AD34-476D-8576-B02D70C727FB}" type="presParOf" srcId="{5A0E485F-4EDE-4100-B0BF-C3172918A6D6}" destId="{F974CD81-02A4-4946-BB52-4863A6C98831}" srcOrd="5" destOrd="0" presId="urn:microsoft.com/office/officeart/2005/8/layout/hierarchy1"/>
    <dgm:cxn modelId="{53E6DD2A-3CA7-46AA-A1FB-C8F187084808}" type="presParOf" srcId="{F974CD81-02A4-4946-BB52-4863A6C98831}" destId="{69ADEC4F-6706-4929-9087-41762AD6D2FF}" srcOrd="0" destOrd="0" presId="urn:microsoft.com/office/officeart/2005/8/layout/hierarchy1"/>
    <dgm:cxn modelId="{283DFC4E-9C86-4271-9E6B-53156A45534C}" type="presParOf" srcId="{69ADEC4F-6706-4929-9087-41762AD6D2FF}" destId="{9DDD96EC-0ECF-4BFE-9F30-3564507CC1D8}" srcOrd="0" destOrd="0" presId="urn:microsoft.com/office/officeart/2005/8/layout/hierarchy1"/>
    <dgm:cxn modelId="{E103FBEC-4EAE-4F97-890F-F8E37C797C36}" type="presParOf" srcId="{69ADEC4F-6706-4929-9087-41762AD6D2FF}" destId="{FCAC011D-E1E9-451B-8350-E2F58D75313C}" srcOrd="1" destOrd="0" presId="urn:microsoft.com/office/officeart/2005/8/layout/hierarchy1"/>
    <dgm:cxn modelId="{F1920A64-8959-424E-8A48-BEAA59CFE5CD}" type="presParOf" srcId="{F974CD81-02A4-4946-BB52-4863A6C98831}" destId="{D59BEABA-4E5D-4AD2-BBCD-0756F730776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484E36-03EE-4371-A442-AB0B2C600AC7}">
      <dsp:nvSpPr>
        <dsp:cNvPr id="0" name=""/>
        <dsp:cNvSpPr/>
      </dsp:nvSpPr>
      <dsp:spPr>
        <a:xfrm>
          <a:off x="2218484" y="1808307"/>
          <a:ext cx="647149" cy="153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41"/>
              </a:lnTo>
              <a:lnTo>
                <a:pt x="647149" y="104941"/>
              </a:lnTo>
              <a:lnTo>
                <a:pt x="647149" y="153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61618-8243-4F35-AB4D-22BEF10EDDE6}">
      <dsp:nvSpPr>
        <dsp:cNvPr id="0" name=""/>
        <dsp:cNvSpPr/>
      </dsp:nvSpPr>
      <dsp:spPr>
        <a:xfrm>
          <a:off x="2172764" y="1808307"/>
          <a:ext cx="91440" cy="153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66F753-546E-4D69-BFC1-630212F0F8B1}">
      <dsp:nvSpPr>
        <dsp:cNvPr id="0" name=""/>
        <dsp:cNvSpPr/>
      </dsp:nvSpPr>
      <dsp:spPr>
        <a:xfrm>
          <a:off x="1571334" y="1808307"/>
          <a:ext cx="647149" cy="153992"/>
        </a:xfrm>
        <a:custGeom>
          <a:avLst/>
          <a:gdLst/>
          <a:ahLst/>
          <a:cxnLst/>
          <a:rect l="0" t="0" r="0" b="0"/>
          <a:pathLst>
            <a:path>
              <a:moveTo>
                <a:pt x="647149" y="0"/>
              </a:moveTo>
              <a:lnTo>
                <a:pt x="647149" y="104941"/>
              </a:lnTo>
              <a:lnTo>
                <a:pt x="0" y="104941"/>
              </a:lnTo>
              <a:lnTo>
                <a:pt x="0" y="153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56039-C916-40CD-8CFD-AD64FB0A5B98}">
      <dsp:nvSpPr>
        <dsp:cNvPr id="0" name=""/>
        <dsp:cNvSpPr/>
      </dsp:nvSpPr>
      <dsp:spPr>
        <a:xfrm>
          <a:off x="2172764" y="1318091"/>
          <a:ext cx="91440" cy="153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FB3C27-98E7-474F-808F-1B2BFD0E186F}">
      <dsp:nvSpPr>
        <dsp:cNvPr id="0" name=""/>
        <dsp:cNvSpPr/>
      </dsp:nvSpPr>
      <dsp:spPr>
        <a:xfrm>
          <a:off x="2172764" y="827876"/>
          <a:ext cx="91440" cy="153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9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E1456E-865D-4636-9848-D247080289F4}">
      <dsp:nvSpPr>
        <dsp:cNvPr id="0" name=""/>
        <dsp:cNvSpPr/>
      </dsp:nvSpPr>
      <dsp:spPr>
        <a:xfrm>
          <a:off x="2172764" y="337660"/>
          <a:ext cx="91440" cy="1539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9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C16FBD-7E5D-40D7-84C4-FE1F64A3F4FF}">
      <dsp:nvSpPr>
        <dsp:cNvPr id="0" name=""/>
        <dsp:cNvSpPr/>
      </dsp:nvSpPr>
      <dsp:spPr>
        <a:xfrm>
          <a:off x="1953741" y="1436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539EC2-472E-441B-B83C-CF03B15FAC45}">
      <dsp:nvSpPr>
        <dsp:cNvPr id="0" name=""/>
        <dsp:cNvSpPr/>
      </dsp:nvSpPr>
      <dsp:spPr>
        <a:xfrm>
          <a:off x="2012572" y="57327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Regional Workforce Services Director</a:t>
          </a:r>
        </a:p>
      </dsp:txBody>
      <dsp:txXfrm>
        <a:off x="2022420" y="67175"/>
        <a:ext cx="509789" cy="316527"/>
      </dsp:txXfrm>
    </dsp:sp>
    <dsp:sp modelId="{43B70F69-A55E-4B0C-96AA-F97EC1FAC606}">
      <dsp:nvSpPr>
        <dsp:cNvPr id="0" name=""/>
        <dsp:cNvSpPr/>
      </dsp:nvSpPr>
      <dsp:spPr>
        <a:xfrm>
          <a:off x="1953741" y="491652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B3AB12-8D72-4DBC-A52B-C8D753F8CF26}">
      <dsp:nvSpPr>
        <dsp:cNvPr id="0" name=""/>
        <dsp:cNvSpPr/>
      </dsp:nvSpPr>
      <dsp:spPr>
        <a:xfrm>
          <a:off x="2012572" y="547542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Heads of Workforce Services  (where regionally required)</a:t>
          </a:r>
        </a:p>
      </dsp:txBody>
      <dsp:txXfrm>
        <a:off x="2022420" y="557390"/>
        <a:ext cx="509789" cy="316527"/>
      </dsp:txXfrm>
    </dsp:sp>
    <dsp:sp modelId="{5829C222-6451-41C7-B048-5B14A3D4FB33}">
      <dsp:nvSpPr>
        <dsp:cNvPr id="0" name=""/>
        <dsp:cNvSpPr/>
      </dsp:nvSpPr>
      <dsp:spPr>
        <a:xfrm>
          <a:off x="1953741" y="981868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C93415-1338-4187-B575-25622F3E4F82}">
      <dsp:nvSpPr>
        <dsp:cNvPr id="0" name=""/>
        <dsp:cNvSpPr/>
      </dsp:nvSpPr>
      <dsp:spPr>
        <a:xfrm>
          <a:off x="2012572" y="1037758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Client Services Managers</a:t>
          </a:r>
        </a:p>
      </dsp:txBody>
      <dsp:txXfrm>
        <a:off x="2022420" y="1047606"/>
        <a:ext cx="509789" cy="316527"/>
      </dsp:txXfrm>
    </dsp:sp>
    <dsp:sp modelId="{C0B7C506-84FC-43CE-92AB-9243FBB7ACDA}">
      <dsp:nvSpPr>
        <dsp:cNvPr id="0" name=""/>
        <dsp:cNvSpPr/>
      </dsp:nvSpPr>
      <dsp:spPr>
        <a:xfrm>
          <a:off x="1953741" y="1472083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13425C-BE5F-4938-9566-1B468DE9B096}">
      <dsp:nvSpPr>
        <dsp:cNvPr id="0" name=""/>
        <dsp:cNvSpPr/>
      </dsp:nvSpPr>
      <dsp:spPr>
        <a:xfrm>
          <a:off x="2012572" y="1527973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Trust Operations  Mangers</a:t>
          </a:r>
        </a:p>
      </dsp:txBody>
      <dsp:txXfrm>
        <a:off x="2022420" y="1537821"/>
        <a:ext cx="509789" cy="316527"/>
      </dsp:txXfrm>
    </dsp:sp>
    <dsp:sp modelId="{2FF6AB45-775D-4126-9861-D54B2ABC086B}">
      <dsp:nvSpPr>
        <dsp:cNvPr id="0" name=""/>
        <dsp:cNvSpPr/>
      </dsp:nvSpPr>
      <dsp:spPr>
        <a:xfrm>
          <a:off x="1306591" y="1962299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321E7D-DD34-452D-87CF-9C8AE61DE7B2}">
      <dsp:nvSpPr>
        <dsp:cNvPr id="0" name=""/>
        <dsp:cNvSpPr/>
      </dsp:nvSpPr>
      <dsp:spPr>
        <a:xfrm>
          <a:off x="1365423" y="2018189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Trust Services Partner</a:t>
          </a:r>
        </a:p>
      </dsp:txBody>
      <dsp:txXfrm>
        <a:off x="1375271" y="2028037"/>
        <a:ext cx="509789" cy="316527"/>
      </dsp:txXfrm>
    </dsp:sp>
    <dsp:sp modelId="{FE973E3C-7F01-4F9F-B579-93CB49A246B9}">
      <dsp:nvSpPr>
        <dsp:cNvPr id="0" name=""/>
        <dsp:cNvSpPr/>
      </dsp:nvSpPr>
      <dsp:spPr>
        <a:xfrm>
          <a:off x="1953741" y="1962299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77E365-5366-473B-A6C0-E50D0F203FE3}">
      <dsp:nvSpPr>
        <dsp:cNvPr id="0" name=""/>
        <dsp:cNvSpPr/>
      </dsp:nvSpPr>
      <dsp:spPr>
        <a:xfrm>
          <a:off x="2012572" y="2018189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Trust Recruitmnet Coordinator</a:t>
          </a:r>
        </a:p>
      </dsp:txBody>
      <dsp:txXfrm>
        <a:off x="2022420" y="2028037"/>
        <a:ext cx="509789" cy="316527"/>
      </dsp:txXfrm>
    </dsp:sp>
    <dsp:sp modelId="{9DDD96EC-0ECF-4BFE-9F30-3564507CC1D8}">
      <dsp:nvSpPr>
        <dsp:cNvPr id="0" name=""/>
        <dsp:cNvSpPr/>
      </dsp:nvSpPr>
      <dsp:spPr>
        <a:xfrm>
          <a:off x="2600890" y="1962299"/>
          <a:ext cx="529485" cy="3362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AC011D-E1E9-451B-8350-E2F58D75313C}">
      <dsp:nvSpPr>
        <dsp:cNvPr id="0" name=""/>
        <dsp:cNvSpPr/>
      </dsp:nvSpPr>
      <dsp:spPr>
        <a:xfrm>
          <a:off x="2659722" y="2018189"/>
          <a:ext cx="529485" cy="3362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Flexible Worker Advisor</a:t>
          </a:r>
        </a:p>
      </dsp:txBody>
      <dsp:txXfrm>
        <a:off x="2669570" y="2028037"/>
        <a:ext cx="509789" cy="316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2084EF0B4A44D93CB2D0808A2F994" ma:contentTypeVersion="9" ma:contentTypeDescription="Create a new document." ma:contentTypeScope="" ma:versionID="8c812847be2f4e8d494f3f3e510f812d">
  <xsd:schema xmlns:xsd="http://www.w3.org/2001/XMLSchema" xmlns:xs="http://www.w3.org/2001/XMLSchema" xmlns:p="http://schemas.microsoft.com/office/2006/metadata/properties" xmlns:ns2="e0f19045-fd0c-4587-8ed8-d0a9f1aa4f9e" targetNamespace="http://schemas.microsoft.com/office/2006/metadata/properties" ma:root="true" ma:fieldsID="ee06b52b720434b13f165f08310057ba" ns2:_="">
    <xsd:import namespace="e0f19045-fd0c-4587-8ed8-d0a9f1aa4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19045-fd0c-4587-8ed8-d0a9f1aa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69f5cc-ec17-49d1-b69c-c80f32027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19045-fd0c-4587-8ed8-d0a9f1aa4f9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E1B02-248E-4799-AEA3-0BFD6A62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6BC44-E1D0-4F04-86DB-16B348621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19045-fd0c-4587-8ed8-d0a9f1aa4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14480-C718-4940-A619-8A7564031CA4}">
  <ds:schemaRefs>
    <ds:schemaRef ds:uri="http://schemas.microsoft.com/office/2006/documentManagement/types"/>
    <ds:schemaRef ds:uri="http://purl.org/dc/dcmitype/"/>
    <ds:schemaRef ds:uri="e0f19045-fd0c-4587-8ed8-d0a9f1aa4f9e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EA2F9F-B157-4566-824E-8B230E7C8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1390</Words>
  <Characters>9135</Characters>
  <Application>Microsoft Office Word</Application>
  <DocSecurity>0</DocSecurity>
  <Lines>293</Lines>
  <Paragraphs>111</Paragraphs>
  <ScaleCrop>false</ScaleCrop>
  <Company>NHS Professionals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Grant</dc:creator>
  <cp:keywords/>
  <cp:lastModifiedBy>Katie Franklin</cp:lastModifiedBy>
  <cp:revision>2</cp:revision>
  <cp:lastPrinted>2024-12-18T20:45:00Z</cp:lastPrinted>
  <dcterms:created xsi:type="dcterms:W3CDTF">2025-10-07T13:38:00Z</dcterms:created>
  <dcterms:modified xsi:type="dcterms:W3CDTF">2025-10-07T13:38:00Z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-1251151881</vt:i4>
  </property>
  <property fmtid="{D5CDD505-2E9C-101B-9397-08002B2CF9AE}" pid="3" name="_NewReviewCycle">
    <vt:lpwstr/>
  </property>
  <property fmtid="{D5CDD505-2E9C-101B-9397-08002B2CF9AE}" pid="4" name="_EmailSubject">
    <vt:lpwstr>Templates</vt:lpwstr>
  </property>
  <property fmtid="{D5CDD505-2E9C-101B-9397-08002B2CF9AE}" pid="5" name="_AuthorEmail">
    <vt:lpwstr>Ayeesha.Corriette@NHSProfessionals.nhs.uk</vt:lpwstr>
  </property>
  <property fmtid="{D5CDD505-2E9C-101B-9397-08002B2CF9AE}" pid="6" name="_AuthorEmailDisplayName">
    <vt:lpwstr>Ayeesha Corriette</vt:lpwstr>
  </property>
  <property fmtid="{D5CDD505-2E9C-101B-9397-08002B2CF9AE}" pid="7" name="_PreviousAdHocReviewCycleID">
    <vt:i4>-686325087</vt:i4>
  </property>
  <property fmtid="{D5CDD505-2E9C-101B-9397-08002B2CF9AE}" pid="8" name="_ReviewingToolsShownOnce">
    <vt:lpwstr/>
  </property>
  <property fmtid="{D5CDD505-2E9C-101B-9397-08002B2CF9AE}" pid="9" name="ContentTypeId">
    <vt:lpwstr>0x010100F5E2084EF0B4A44D93CB2D0808A2F994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