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528B" w14:textId="77777777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138A345" w14:textId="77777777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Job Description</w:t>
      </w:r>
    </w:p>
    <w:p w14:paraId="04DC62D0" w14:textId="64BDF6E3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 xml:space="preserve">NHS Professionals </w:t>
      </w:r>
      <w:r w:rsidR="00327D7C" w:rsidRPr="00C8248F">
        <w:rPr>
          <w:rFonts w:eastAsia="Times New Roman" w:cstheme="minorHAnsi"/>
          <w:b/>
        </w:rPr>
        <w:t xml:space="preserve">Ltd </w:t>
      </w:r>
    </w:p>
    <w:p w14:paraId="15C789C0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36DF0" w:rsidRPr="00C8248F" w14:paraId="063CC127" w14:textId="77777777" w:rsidTr="00CE5011">
        <w:tc>
          <w:tcPr>
            <w:tcW w:w="2628" w:type="dxa"/>
            <w:tcBorders>
              <w:top w:val="single" w:sz="4" w:space="0" w:color="336699"/>
            </w:tcBorders>
          </w:tcPr>
          <w:p w14:paraId="22FC4978" w14:textId="490CFE56" w:rsidR="00036DF0" w:rsidRPr="00C8248F" w:rsidRDefault="00036DF0" w:rsidP="00036DF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Job Title</w:t>
            </w:r>
            <w:r w:rsidR="000E654F">
              <w:rPr>
                <w:rFonts w:eastAsia="Times New Roman" w:cstheme="minorHAnsi"/>
                <w:b/>
              </w:rPr>
              <w:t>:</w:t>
            </w:r>
          </w:p>
          <w:p w14:paraId="439B3558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28" w:type="dxa"/>
            <w:tcBorders>
              <w:top w:val="single" w:sz="4" w:space="0" w:color="336699"/>
            </w:tcBorders>
          </w:tcPr>
          <w:p w14:paraId="345A4603" w14:textId="3D57F020" w:rsidR="00036DF0" w:rsidRPr="00C8248F" w:rsidRDefault="000B5360" w:rsidP="00A77A5A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ascii="Trebuchet MS" w:hAnsi="Trebuchet MS"/>
                <w:sz w:val="20"/>
              </w:rPr>
              <w:t>HSE, Facilities and Property</w:t>
            </w:r>
            <w:r w:rsidR="00C31DD4">
              <w:rPr>
                <w:rFonts w:ascii="Trebuchet MS" w:hAnsi="Trebuchet MS"/>
                <w:sz w:val="20"/>
              </w:rPr>
              <w:t xml:space="preserve"> </w:t>
            </w:r>
            <w:r w:rsidR="004D21F6">
              <w:rPr>
                <w:rFonts w:ascii="Trebuchet MS" w:hAnsi="Trebuchet MS"/>
                <w:sz w:val="20"/>
              </w:rPr>
              <w:t>Manager</w:t>
            </w:r>
          </w:p>
        </w:tc>
      </w:tr>
      <w:tr w:rsidR="00036DF0" w:rsidRPr="00C8248F" w14:paraId="720480B4" w14:textId="77777777" w:rsidTr="00CE5011">
        <w:tc>
          <w:tcPr>
            <w:tcW w:w="2628" w:type="dxa"/>
          </w:tcPr>
          <w:p w14:paraId="63CAA366" w14:textId="12860EA0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Grade</w:t>
            </w:r>
            <w:r w:rsidR="000E654F">
              <w:rPr>
                <w:rFonts w:eastAsia="Times New Roman" w:cstheme="minorHAnsi"/>
                <w:b/>
              </w:rPr>
              <w:t>:</w:t>
            </w:r>
          </w:p>
          <w:p w14:paraId="6FEB5CAA" w14:textId="77777777" w:rsidR="00036DF0" w:rsidRPr="00C8248F" w:rsidRDefault="00036DF0" w:rsidP="00036DF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6228" w:type="dxa"/>
          </w:tcPr>
          <w:p w14:paraId="334ED314" w14:textId="1740BAD4" w:rsidR="00036DF0" w:rsidRPr="00C8248F" w:rsidRDefault="0048746E" w:rsidP="00036DF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M1</w:t>
            </w:r>
          </w:p>
        </w:tc>
      </w:tr>
      <w:tr w:rsidR="00036DF0" w:rsidRPr="00C8248F" w14:paraId="2FFF507A" w14:textId="77777777" w:rsidTr="00CE5011">
        <w:tc>
          <w:tcPr>
            <w:tcW w:w="2628" w:type="dxa"/>
          </w:tcPr>
          <w:p w14:paraId="3B496059" w14:textId="3BEBBA63" w:rsidR="00036DF0" w:rsidRPr="000E654F" w:rsidRDefault="00036DF0" w:rsidP="000E654F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248F">
              <w:rPr>
                <w:rFonts w:eastAsia="Times New Roman" w:cstheme="minorHAnsi"/>
                <w:b/>
              </w:rPr>
              <w:t>Location</w:t>
            </w:r>
            <w:r w:rsidR="000E654F">
              <w:rPr>
                <w:rFonts w:eastAsia="Times New Roman" w:cstheme="minorHAnsi"/>
                <w:b/>
              </w:rPr>
              <w:t>:</w:t>
            </w:r>
            <w:r w:rsidR="0061273C">
              <w:rPr>
                <w:rFonts w:eastAsia="Times New Roman" w:cstheme="minorHAnsi"/>
                <w:b/>
              </w:rPr>
              <w:t xml:space="preserve">   </w:t>
            </w:r>
          </w:p>
        </w:tc>
        <w:tc>
          <w:tcPr>
            <w:tcW w:w="6228" w:type="dxa"/>
          </w:tcPr>
          <w:p w14:paraId="0902157F" w14:textId="065A160F" w:rsidR="00036DF0" w:rsidRPr="00C8248F" w:rsidRDefault="004D21F6" w:rsidP="00036DF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Leeds, Hemel, Manchester</w:t>
            </w:r>
            <w:r w:rsidR="000E654F">
              <w:rPr>
                <w:rFonts w:eastAsia="Times New Roman" w:cstheme="minorHAnsi"/>
              </w:rPr>
              <w:t>, Agile</w:t>
            </w:r>
          </w:p>
        </w:tc>
      </w:tr>
    </w:tbl>
    <w:p w14:paraId="3B4703C9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2E69170E" w14:textId="5D450BDB" w:rsidR="00036DF0" w:rsidRPr="00C8248F" w:rsidRDefault="00C8248F" w:rsidP="00036DF0">
      <w:pPr>
        <w:spacing w:after="0" w:line="240" w:lineRule="auto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Role</w:t>
      </w:r>
      <w:r w:rsidR="00DE2A8D">
        <w:rPr>
          <w:rFonts w:eastAsia="Times New Roman" w:cstheme="minorHAnsi"/>
          <w:b/>
        </w:rPr>
        <w:t>:</w:t>
      </w:r>
    </w:p>
    <w:p w14:paraId="03EF0DEC" w14:textId="77777777" w:rsidR="000E7B73" w:rsidRDefault="000E7B73" w:rsidP="000E7B73">
      <w:pPr>
        <w:pStyle w:val="Bullet"/>
        <w:numPr>
          <w:ilvl w:val="0"/>
          <w:numId w:val="0"/>
        </w:numPr>
        <w:ind w:left="360"/>
        <w:jc w:val="both"/>
        <w:rPr>
          <w:rFonts w:ascii="Trebuchet MS" w:hAnsi="Trebuchet MS"/>
          <w:sz w:val="20"/>
          <w:lang w:val="en-GB"/>
        </w:rPr>
      </w:pPr>
    </w:p>
    <w:p w14:paraId="6E0CC3FB" w14:textId="62B76FA2" w:rsidR="000E7B73" w:rsidRDefault="003475E4" w:rsidP="000E7B73">
      <w:pPr>
        <w:pStyle w:val="Bullet"/>
        <w:numPr>
          <w:ilvl w:val="0"/>
          <w:numId w:val="0"/>
        </w:numPr>
        <w:ind w:left="360"/>
        <w:jc w:val="both"/>
        <w:rPr>
          <w:rFonts w:ascii="Trebuchet MS" w:hAnsi="Trebuchet MS"/>
          <w:sz w:val="20"/>
          <w:lang w:val="en-GB"/>
        </w:rPr>
      </w:pPr>
      <w:r>
        <w:rPr>
          <w:rFonts w:ascii="Trebuchet MS" w:hAnsi="Trebuchet MS"/>
          <w:sz w:val="20"/>
          <w:lang w:val="en-GB"/>
        </w:rPr>
        <w:t>To be responsible for</w:t>
      </w:r>
      <w:r w:rsidR="004A3A9D">
        <w:rPr>
          <w:rFonts w:ascii="Trebuchet MS" w:hAnsi="Trebuchet MS"/>
          <w:sz w:val="20"/>
          <w:lang w:val="en-GB"/>
        </w:rPr>
        <w:t xml:space="preserve"> the business’ overall ESG agenda and</w:t>
      </w:r>
      <w:r w:rsidR="000E7B73" w:rsidRPr="000E7B73">
        <w:rPr>
          <w:rFonts w:ascii="Trebuchet MS" w:hAnsi="Trebuchet MS"/>
          <w:sz w:val="20"/>
          <w:lang w:val="en-GB"/>
        </w:rPr>
        <w:t xml:space="preserve"> maintain</w:t>
      </w:r>
      <w:r w:rsidR="000E7B73">
        <w:rPr>
          <w:rFonts w:ascii="Trebuchet MS" w:hAnsi="Trebuchet MS"/>
          <w:sz w:val="20"/>
          <w:lang w:val="en-GB"/>
        </w:rPr>
        <w:t>ing</w:t>
      </w:r>
      <w:r w:rsidR="000E7B73" w:rsidRPr="000E7B73">
        <w:rPr>
          <w:rFonts w:ascii="Trebuchet MS" w:hAnsi="Trebuchet MS"/>
          <w:sz w:val="20"/>
          <w:lang w:val="en-GB"/>
        </w:rPr>
        <w:t xml:space="preserve"> and improv</w:t>
      </w:r>
      <w:r w:rsidR="004A3A9D">
        <w:rPr>
          <w:rFonts w:ascii="Trebuchet MS" w:hAnsi="Trebuchet MS"/>
          <w:sz w:val="20"/>
          <w:lang w:val="en-GB"/>
        </w:rPr>
        <w:t>ing</w:t>
      </w:r>
      <w:r w:rsidR="000E7B73" w:rsidRPr="000E7B73">
        <w:rPr>
          <w:rFonts w:ascii="Trebuchet MS" w:hAnsi="Trebuchet MS"/>
          <w:sz w:val="20"/>
          <w:lang w:val="en-GB"/>
        </w:rPr>
        <w:t xml:space="preserve"> the </w:t>
      </w:r>
      <w:r w:rsidR="000E7B73">
        <w:rPr>
          <w:rFonts w:ascii="Trebuchet MS" w:hAnsi="Trebuchet MS"/>
          <w:sz w:val="20"/>
          <w:lang w:val="en-GB"/>
        </w:rPr>
        <w:t xml:space="preserve">Health, Safety </w:t>
      </w:r>
      <w:r w:rsidR="000E7B73" w:rsidRPr="000E7B73">
        <w:rPr>
          <w:rFonts w:ascii="Trebuchet MS" w:hAnsi="Trebuchet MS"/>
          <w:sz w:val="20"/>
          <w:lang w:val="en-GB"/>
        </w:rPr>
        <w:t xml:space="preserve">and </w:t>
      </w:r>
      <w:r w:rsidR="004A3A9D">
        <w:rPr>
          <w:rFonts w:ascii="Trebuchet MS" w:hAnsi="Trebuchet MS"/>
          <w:sz w:val="20"/>
          <w:lang w:val="en-GB"/>
        </w:rPr>
        <w:t>E</w:t>
      </w:r>
      <w:r w:rsidR="000E7B73" w:rsidRPr="000E7B73">
        <w:rPr>
          <w:rFonts w:ascii="Trebuchet MS" w:hAnsi="Trebuchet MS"/>
          <w:sz w:val="20"/>
          <w:lang w:val="en-GB"/>
        </w:rPr>
        <w:t>nvironmental management systems (and their key supporting business systems) to ensure environmental legal compliance is maintained and quality is maximised, including managing non-conformances and audit findings to reduce business risk.</w:t>
      </w:r>
      <w:r w:rsidR="000E7B73" w:rsidRPr="000E7B73">
        <w:t xml:space="preserve"> </w:t>
      </w:r>
      <w:r w:rsidR="000E7B73" w:rsidRPr="000E7B73">
        <w:rPr>
          <w:rFonts w:ascii="Trebuchet MS" w:hAnsi="Trebuchet MS"/>
          <w:sz w:val="20"/>
          <w:lang w:val="en-GB"/>
        </w:rPr>
        <w:t>The individual is</w:t>
      </w:r>
      <w:r w:rsidR="000E7B73">
        <w:rPr>
          <w:rFonts w:ascii="Trebuchet MS" w:hAnsi="Trebuchet MS"/>
          <w:sz w:val="20"/>
          <w:lang w:val="en-GB"/>
        </w:rPr>
        <w:t xml:space="preserve"> also responsible for</w:t>
      </w:r>
      <w:r w:rsidR="000E7B73" w:rsidRPr="000E7B73">
        <w:rPr>
          <w:rFonts w:ascii="Trebuchet MS" w:hAnsi="Trebuchet MS"/>
          <w:sz w:val="20"/>
          <w:lang w:val="en-GB"/>
        </w:rPr>
        <w:t xml:space="preserve"> ensuring that all legal compliance, corporate and certifications are managed and continually improved</w:t>
      </w:r>
      <w:r w:rsidR="000B5360">
        <w:rPr>
          <w:rFonts w:ascii="Trebuchet MS" w:hAnsi="Trebuchet MS"/>
          <w:sz w:val="20"/>
          <w:lang w:val="en-GB"/>
        </w:rPr>
        <w:t xml:space="preserve">, for </w:t>
      </w:r>
      <w:r w:rsidR="00F143B8">
        <w:rPr>
          <w:rFonts w:ascii="Trebuchet MS" w:hAnsi="Trebuchet MS"/>
          <w:sz w:val="20"/>
          <w:lang w:val="en-GB"/>
        </w:rPr>
        <w:t>Social Value delivery, measurement and strategy</w:t>
      </w:r>
      <w:r w:rsidR="000B5360">
        <w:rPr>
          <w:rFonts w:ascii="Trebuchet MS" w:hAnsi="Trebuchet MS"/>
          <w:sz w:val="20"/>
          <w:lang w:val="en-GB"/>
        </w:rPr>
        <w:t xml:space="preserve"> and </w:t>
      </w:r>
      <w:r w:rsidR="00C11D7D">
        <w:rPr>
          <w:rFonts w:ascii="Trebuchet MS" w:hAnsi="Trebuchet MS"/>
          <w:sz w:val="20"/>
          <w:lang w:val="en-GB"/>
        </w:rPr>
        <w:t>creating and leading a property strategy.</w:t>
      </w:r>
    </w:p>
    <w:p w14:paraId="63DBDBD9" w14:textId="77777777" w:rsidR="003475E4" w:rsidRDefault="003475E4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</w:p>
    <w:p w14:paraId="37FA60FA" w14:textId="3CE4A959" w:rsidR="007F6BDE" w:rsidRDefault="007F6BDE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  <w:r w:rsidRPr="007F6BDE">
        <w:rPr>
          <w:rFonts w:cstheme="minorHAnsi"/>
          <w:b/>
          <w:bCs/>
          <w:lang w:eastAsia="en-GB"/>
        </w:rPr>
        <w:t>Organisational Structure</w:t>
      </w:r>
      <w:r w:rsidR="00DE2A8D">
        <w:rPr>
          <w:rFonts w:cstheme="minorHAnsi"/>
          <w:b/>
          <w:bCs/>
          <w:lang w:eastAsia="en-GB"/>
        </w:rPr>
        <w:t>:</w:t>
      </w:r>
    </w:p>
    <w:p w14:paraId="2AAD40EE" w14:textId="7962A044" w:rsidR="007F6BDE" w:rsidRPr="00D7509F" w:rsidRDefault="0099602F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noProof/>
          <w:lang w:eastAsia="en-GB"/>
        </w:rPr>
        <w:drawing>
          <wp:inline distT="0" distB="0" distL="0" distR="0" wp14:anchorId="23D1AAFA" wp14:editId="4F461589">
            <wp:extent cx="6447790" cy="3974437"/>
            <wp:effectExtent l="0" t="0" r="0" b="0"/>
            <wp:docPr id="176724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23" cy="3981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6BDE">
        <w:rPr>
          <w:rFonts w:cstheme="minorHAnsi"/>
          <w:lang w:eastAsia="en-GB"/>
        </w:rPr>
        <w:br w:type="textWrapping" w:clear="all"/>
      </w:r>
    </w:p>
    <w:p w14:paraId="661D184A" w14:textId="4A9C21B7" w:rsidR="00036DF0" w:rsidRDefault="00C8248F" w:rsidP="00CE5E37">
      <w:pPr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lastRenderedPageBreak/>
        <w:t>Responsibilities</w:t>
      </w:r>
    </w:p>
    <w:p w14:paraId="45D4B16D" w14:textId="64C71985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Investigating of accidents and ensur</w:t>
      </w:r>
      <w:r w:rsidR="00BE2ED6">
        <w:rPr>
          <w:rFonts w:ascii="Trebuchet MS" w:hAnsi="Trebuchet MS"/>
          <w:sz w:val="20"/>
          <w:szCs w:val="18"/>
        </w:rPr>
        <w:t>ing</w:t>
      </w:r>
      <w:r w:rsidRPr="000E7B73">
        <w:rPr>
          <w:rFonts w:ascii="Trebuchet MS" w:hAnsi="Trebuchet MS"/>
          <w:sz w:val="20"/>
          <w:szCs w:val="18"/>
        </w:rPr>
        <w:t xml:space="preserve"> all documentation is updated</w:t>
      </w:r>
    </w:p>
    <w:p w14:paraId="0BA78462" w14:textId="452AE553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Implementing of any new legislation relating to health and safety</w:t>
      </w:r>
    </w:p>
    <w:p w14:paraId="348E58A7" w14:textId="19AC6B1C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Facilitating all forms of risk assessment - manual handling, fire risk assessments / fire prevention, COSHH</w:t>
      </w:r>
    </w:p>
    <w:p w14:paraId="53EBC939" w14:textId="0695CF5E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Completing occupational health and safety surveys - noise, light</w:t>
      </w:r>
    </w:p>
    <w:p w14:paraId="17935F49" w14:textId="3C40F37C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Providing health and safety awareness training</w:t>
      </w:r>
    </w:p>
    <w:p w14:paraId="0BBB2341" w14:textId="22C9A794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Performing site inspections</w:t>
      </w:r>
    </w:p>
    <w:p w14:paraId="4110BF8E" w14:textId="2D2E8FD7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Completing prevention inspections on a regular basis and ensure records maintained of same</w:t>
      </w:r>
    </w:p>
    <w:p w14:paraId="3A918C71" w14:textId="77777777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Performing annual H&amp;S audits and Quality Assurance</w:t>
      </w:r>
    </w:p>
    <w:p w14:paraId="469B41C2" w14:textId="153AF492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 xml:space="preserve">Ensuring </w:t>
      </w:r>
      <w:r w:rsidR="004E67B1">
        <w:rPr>
          <w:rFonts w:ascii="Trebuchet MS" w:hAnsi="Trebuchet MS"/>
          <w:sz w:val="20"/>
          <w:szCs w:val="18"/>
        </w:rPr>
        <w:t>suppliers</w:t>
      </w:r>
      <w:r w:rsidRPr="000E7B73">
        <w:rPr>
          <w:rFonts w:ascii="Trebuchet MS" w:hAnsi="Trebuchet MS"/>
          <w:sz w:val="20"/>
          <w:szCs w:val="18"/>
        </w:rPr>
        <w:t xml:space="preserve"> accreditations such as CHAS and Safe Contractor are </w:t>
      </w:r>
      <w:r w:rsidR="004E67B1">
        <w:rPr>
          <w:rFonts w:ascii="Trebuchet MS" w:hAnsi="Trebuchet MS"/>
          <w:sz w:val="20"/>
          <w:szCs w:val="18"/>
        </w:rPr>
        <w:t>in place</w:t>
      </w:r>
      <w:r w:rsidRPr="000E7B73">
        <w:rPr>
          <w:rFonts w:ascii="Trebuchet MS" w:hAnsi="Trebuchet MS"/>
          <w:sz w:val="20"/>
          <w:szCs w:val="18"/>
        </w:rPr>
        <w:t>.</w:t>
      </w:r>
    </w:p>
    <w:p w14:paraId="4D367F6D" w14:textId="77777777" w:rsidR="000E7B73" w:rsidRPr="000E7B73" w:rsidRDefault="000E7B73" w:rsidP="000E7B73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0E7B73">
        <w:rPr>
          <w:rFonts w:ascii="Trebuchet MS" w:hAnsi="Trebuchet MS"/>
          <w:sz w:val="20"/>
          <w:szCs w:val="18"/>
        </w:rPr>
        <w:t>Ensuring ISO standards are adhered to</w:t>
      </w:r>
    </w:p>
    <w:p w14:paraId="25AF781A" w14:textId="02C8D9BE" w:rsidR="004E67B1" w:rsidRPr="004E67B1" w:rsidRDefault="004E67B1" w:rsidP="004E67B1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4E67B1">
        <w:rPr>
          <w:rFonts w:ascii="Trebuchet MS" w:hAnsi="Trebuchet MS"/>
          <w:sz w:val="20"/>
          <w:szCs w:val="18"/>
        </w:rPr>
        <w:t xml:space="preserve">Responsible for </w:t>
      </w:r>
      <w:r w:rsidR="00051CF8">
        <w:rPr>
          <w:rFonts w:ascii="Trebuchet MS" w:hAnsi="Trebuchet MS"/>
          <w:sz w:val="20"/>
          <w:szCs w:val="18"/>
        </w:rPr>
        <w:t>maintaining ISO</w:t>
      </w:r>
      <w:r w:rsidRPr="004E67B1">
        <w:rPr>
          <w:rFonts w:ascii="Trebuchet MS" w:hAnsi="Trebuchet MS"/>
          <w:sz w:val="20"/>
          <w:szCs w:val="18"/>
        </w:rPr>
        <w:t xml:space="preserve">14001 </w:t>
      </w:r>
      <w:r w:rsidR="00051CF8">
        <w:rPr>
          <w:rFonts w:ascii="Trebuchet MS" w:hAnsi="Trebuchet MS"/>
          <w:sz w:val="20"/>
          <w:szCs w:val="18"/>
        </w:rPr>
        <w:t>compliance</w:t>
      </w:r>
    </w:p>
    <w:p w14:paraId="579F53E9" w14:textId="390F2CFF" w:rsidR="004E67B1" w:rsidRPr="004E67B1" w:rsidRDefault="004E67B1" w:rsidP="004E67B1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4E67B1">
        <w:rPr>
          <w:rFonts w:ascii="Trebuchet MS" w:hAnsi="Trebuchet MS"/>
          <w:sz w:val="20"/>
          <w:szCs w:val="18"/>
        </w:rPr>
        <w:t>Responsible for continually improving the EMS</w:t>
      </w:r>
    </w:p>
    <w:p w14:paraId="16630304" w14:textId="6A4CEFF3" w:rsidR="004E67B1" w:rsidRPr="004E67B1" w:rsidRDefault="004E67B1" w:rsidP="004E67B1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4E67B1">
        <w:rPr>
          <w:rFonts w:ascii="Trebuchet MS" w:hAnsi="Trebuchet MS"/>
          <w:sz w:val="20"/>
          <w:szCs w:val="18"/>
        </w:rPr>
        <w:t>Responsible for maintaining the environmental legal compliance register</w:t>
      </w:r>
    </w:p>
    <w:p w14:paraId="6F775D1C" w14:textId="75141644" w:rsidR="004E67B1" w:rsidRPr="004E67B1" w:rsidRDefault="004E67B1" w:rsidP="004E67B1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 w:rsidRPr="004E67B1">
        <w:rPr>
          <w:rFonts w:ascii="Trebuchet MS" w:hAnsi="Trebuchet MS"/>
          <w:sz w:val="20"/>
          <w:szCs w:val="18"/>
        </w:rPr>
        <w:t>Lead</w:t>
      </w:r>
      <w:r w:rsidR="00784E13">
        <w:rPr>
          <w:rFonts w:ascii="Trebuchet MS" w:hAnsi="Trebuchet MS"/>
          <w:sz w:val="20"/>
          <w:szCs w:val="18"/>
        </w:rPr>
        <w:t>ing</w:t>
      </w:r>
      <w:r w:rsidRPr="004E67B1">
        <w:rPr>
          <w:rFonts w:ascii="Trebuchet MS" w:hAnsi="Trebuchet MS"/>
          <w:sz w:val="20"/>
          <w:szCs w:val="18"/>
        </w:rPr>
        <w:t xml:space="preserve"> on regular quality and environmental reviews</w:t>
      </w:r>
    </w:p>
    <w:p w14:paraId="48237F2E" w14:textId="3DBE9FB2" w:rsidR="004E67B1" w:rsidRDefault="00051CF8" w:rsidP="003475E4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>
        <w:rPr>
          <w:rFonts w:ascii="Trebuchet MS" w:hAnsi="Trebuchet MS"/>
          <w:sz w:val="20"/>
          <w:szCs w:val="18"/>
        </w:rPr>
        <w:t>Lead</w:t>
      </w:r>
      <w:r w:rsidR="00784E13">
        <w:rPr>
          <w:rFonts w:ascii="Trebuchet MS" w:hAnsi="Trebuchet MS"/>
          <w:sz w:val="20"/>
          <w:szCs w:val="18"/>
        </w:rPr>
        <w:t>ing the overall ESG agenda</w:t>
      </w:r>
    </w:p>
    <w:p w14:paraId="3E5F50CE" w14:textId="4DA82283" w:rsidR="00C11D7D" w:rsidRDefault="00C11D7D" w:rsidP="003475E4">
      <w:pPr>
        <w:pStyle w:val="Bullet"/>
        <w:numPr>
          <w:ilvl w:val="0"/>
          <w:numId w:val="20"/>
        </w:numPr>
        <w:jc w:val="both"/>
        <w:rPr>
          <w:rFonts w:ascii="Trebuchet MS" w:hAnsi="Trebuchet MS"/>
          <w:sz w:val="20"/>
          <w:szCs w:val="18"/>
        </w:rPr>
      </w:pPr>
      <w:r>
        <w:rPr>
          <w:rFonts w:ascii="Trebuchet MS" w:hAnsi="Trebuchet MS"/>
          <w:sz w:val="20"/>
          <w:szCs w:val="18"/>
        </w:rPr>
        <w:t>Leading the property strategy</w:t>
      </w:r>
    </w:p>
    <w:p w14:paraId="11C9ED15" w14:textId="77777777" w:rsidR="00D9282D" w:rsidRPr="00C8248F" w:rsidRDefault="00D9282D" w:rsidP="00CE5E37">
      <w:pPr>
        <w:rPr>
          <w:rFonts w:eastAsia="Times New Roman" w:cstheme="minorHAnsi"/>
          <w:b/>
        </w:rPr>
      </w:pPr>
    </w:p>
    <w:p w14:paraId="7B529AA5" w14:textId="27B1D0DD" w:rsidR="003B7F98" w:rsidRDefault="00C8248F" w:rsidP="007F6BDE">
      <w:pPr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Accountabilities</w:t>
      </w:r>
    </w:p>
    <w:p w14:paraId="2D10EB9A" w14:textId="6D27E413" w:rsidR="003475E4" w:rsidRPr="004E67B1" w:rsidRDefault="003475E4" w:rsidP="003475E4">
      <w:pPr>
        <w:pStyle w:val="Bullet"/>
        <w:numPr>
          <w:ilvl w:val="0"/>
          <w:numId w:val="20"/>
        </w:numPr>
        <w:rPr>
          <w:rFonts w:ascii="Trebuchet MS" w:hAnsi="Trebuchet MS" w:cs="Arial"/>
          <w:b/>
          <w:sz w:val="20"/>
          <w:szCs w:val="16"/>
          <w:u w:val="single"/>
        </w:rPr>
      </w:pPr>
      <w:r>
        <w:rPr>
          <w:rFonts w:ascii="Trebuchet MS" w:hAnsi="Trebuchet MS" w:cs="Arial"/>
          <w:bCs/>
          <w:sz w:val="20"/>
          <w:szCs w:val="16"/>
        </w:rPr>
        <w:t xml:space="preserve">To </w:t>
      </w:r>
      <w:r w:rsidR="004E67B1">
        <w:rPr>
          <w:rFonts w:ascii="Trebuchet MS" w:hAnsi="Trebuchet MS" w:cs="Arial"/>
          <w:bCs/>
          <w:sz w:val="20"/>
          <w:szCs w:val="16"/>
        </w:rPr>
        <w:t xml:space="preserve">maintain NHSP ISO 14001 accreditation </w:t>
      </w:r>
    </w:p>
    <w:p w14:paraId="3A7C16D9" w14:textId="7582A3A7" w:rsidR="004E67B1" w:rsidRPr="004E67B1" w:rsidRDefault="004E67B1" w:rsidP="003475E4">
      <w:pPr>
        <w:pStyle w:val="Bullet"/>
        <w:numPr>
          <w:ilvl w:val="0"/>
          <w:numId w:val="20"/>
        </w:numPr>
        <w:rPr>
          <w:rFonts w:ascii="Trebuchet MS" w:hAnsi="Trebuchet MS" w:cs="Arial"/>
          <w:b/>
          <w:sz w:val="20"/>
          <w:szCs w:val="16"/>
          <w:u w:val="single"/>
        </w:rPr>
      </w:pPr>
      <w:r>
        <w:rPr>
          <w:rFonts w:ascii="Trebuchet MS" w:hAnsi="Trebuchet MS" w:cs="Arial"/>
          <w:bCs/>
          <w:sz w:val="20"/>
          <w:szCs w:val="16"/>
        </w:rPr>
        <w:t>To ensure Trust services site risk assessments are complete each year</w:t>
      </w:r>
    </w:p>
    <w:p w14:paraId="284B8B49" w14:textId="1EA722EB" w:rsidR="00347962" w:rsidRDefault="00347962" w:rsidP="00486A8A">
      <w:pPr>
        <w:pStyle w:val="Bullet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18"/>
        </w:rPr>
      </w:pPr>
      <w:r w:rsidRPr="00347962">
        <w:rPr>
          <w:rFonts w:asciiTheme="minorHAnsi" w:hAnsiTheme="minorHAnsi" w:cstheme="minorHAnsi"/>
          <w:bCs/>
          <w:sz w:val="22"/>
          <w:szCs w:val="18"/>
        </w:rPr>
        <w:t>Ensure all First Aider and Fire Marshall responsibilities are carried out as per agreed policy and procedures</w:t>
      </w:r>
    </w:p>
    <w:p w14:paraId="3F95183B" w14:textId="781A696E" w:rsidR="00486A8A" w:rsidRPr="00486A8A" w:rsidRDefault="00486A8A" w:rsidP="00486A8A">
      <w:pPr>
        <w:pStyle w:val="Bullet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18"/>
        </w:rPr>
      </w:pPr>
      <w:r w:rsidRPr="00486A8A">
        <w:rPr>
          <w:rFonts w:asciiTheme="minorHAnsi" w:hAnsiTheme="minorHAnsi" w:cstheme="minorHAnsi"/>
          <w:bCs/>
          <w:sz w:val="22"/>
          <w:szCs w:val="18"/>
        </w:rPr>
        <w:t>Compliance:</w:t>
      </w:r>
      <w:r>
        <w:rPr>
          <w:rFonts w:asciiTheme="minorHAnsi" w:hAnsiTheme="minorHAnsi" w:cstheme="minorHAnsi"/>
          <w:bCs/>
          <w:sz w:val="22"/>
          <w:szCs w:val="18"/>
        </w:rPr>
        <w:t xml:space="preserve"> </w:t>
      </w:r>
      <w:r w:rsidRPr="00486A8A">
        <w:rPr>
          <w:rFonts w:asciiTheme="minorHAnsi" w:hAnsiTheme="minorHAnsi" w:cstheme="minorHAnsi"/>
          <w:bCs/>
          <w:sz w:val="22"/>
          <w:szCs w:val="18"/>
        </w:rPr>
        <w:t xml:space="preserve">Achieves Health and Safety audit scores of 100% across our </w:t>
      </w:r>
      <w:r>
        <w:rPr>
          <w:rFonts w:asciiTheme="minorHAnsi" w:hAnsiTheme="minorHAnsi" w:cstheme="minorHAnsi"/>
          <w:bCs/>
          <w:sz w:val="22"/>
          <w:szCs w:val="18"/>
        </w:rPr>
        <w:t xml:space="preserve">offices </w:t>
      </w:r>
    </w:p>
    <w:p w14:paraId="1F7CEF95" w14:textId="0CF1421D" w:rsidR="004E67B1" w:rsidRDefault="00486A8A" w:rsidP="00486A8A">
      <w:pPr>
        <w:pStyle w:val="Bullet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18"/>
        </w:rPr>
      </w:pPr>
      <w:r w:rsidRPr="00486A8A">
        <w:rPr>
          <w:rFonts w:asciiTheme="minorHAnsi" w:hAnsiTheme="minorHAnsi" w:cstheme="minorHAnsi"/>
          <w:bCs/>
          <w:sz w:val="22"/>
          <w:szCs w:val="18"/>
        </w:rPr>
        <w:t xml:space="preserve">Environmental improvement: </w:t>
      </w:r>
      <w:r w:rsidR="00784E13">
        <w:rPr>
          <w:rFonts w:asciiTheme="minorHAnsi" w:hAnsiTheme="minorHAnsi" w:cstheme="minorHAnsi"/>
          <w:bCs/>
          <w:sz w:val="22"/>
          <w:szCs w:val="18"/>
        </w:rPr>
        <w:t>Leading</w:t>
      </w:r>
      <w:r w:rsidRPr="00486A8A">
        <w:rPr>
          <w:rFonts w:asciiTheme="minorHAnsi" w:hAnsiTheme="minorHAnsi" w:cstheme="minorHAnsi"/>
          <w:bCs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sz w:val="22"/>
          <w:szCs w:val="18"/>
        </w:rPr>
        <w:t>NHSP t</w:t>
      </w:r>
      <w:r w:rsidRPr="00486A8A">
        <w:rPr>
          <w:rFonts w:asciiTheme="minorHAnsi" w:hAnsiTheme="minorHAnsi" w:cstheme="minorHAnsi"/>
          <w:bCs/>
          <w:sz w:val="22"/>
          <w:szCs w:val="18"/>
        </w:rPr>
        <w:t xml:space="preserve">owards </w:t>
      </w:r>
      <w:r w:rsidR="00C06046">
        <w:rPr>
          <w:rFonts w:asciiTheme="minorHAnsi" w:hAnsiTheme="minorHAnsi" w:cstheme="minorHAnsi"/>
          <w:bCs/>
          <w:sz w:val="22"/>
          <w:szCs w:val="18"/>
        </w:rPr>
        <w:t xml:space="preserve">a </w:t>
      </w:r>
      <w:r w:rsidRPr="00486A8A">
        <w:rPr>
          <w:rFonts w:asciiTheme="minorHAnsi" w:hAnsiTheme="minorHAnsi" w:cstheme="minorHAnsi"/>
          <w:bCs/>
          <w:sz w:val="22"/>
          <w:szCs w:val="18"/>
        </w:rPr>
        <w:t xml:space="preserve">greener, more efficient estate including energy performance improvements as well as implementing a plan which ensures a more environmentally friendly and conscious approach to running our </w:t>
      </w:r>
      <w:r w:rsidR="00606064">
        <w:rPr>
          <w:rFonts w:asciiTheme="minorHAnsi" w:hAnsiTheme="minorHAnsi" w:cstheme="minorHAnsi"/>
          <w:bCs/>
          <w:sz w:val="22"/>
          <w:szCs w:val="18"/>
        </w:rPr>
        <w:t>services</w:t>
      </w:r>
    </w:p>
    <w:p w14:paraId="176FB2A7" w14:textId="1E8209D6" w:rsidR="00347962" w:rsidRPr="00486A8A" w:rsidRDefault="00347962" w:rsidP="00486A8A">
      <w:pPr>
        <w:pStyle w:val="Bullet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>M</w:t>
      </w:r>
      <w:r w:rsidRPr="00347962">
        <w:rPr>
          <w:rFonts w:asciiTheme="minorHAnsi" w:hAnsiTheme="minorHAnsi" w:cstheme="minorHAnsi"/>
          <w:bCs/>
          <w:sz w:val="22"/>
          <w:szCs w:val="18"/>
        </w:rPr>
        <w:t>anage the development and implementation of environmental management systems within</w:t>
      </w:r>
      <w:r>
        <w:rPr>
          <w:rFonts w:asciiTheme="minorHAnsi" w:hAnsiTheme="minorHAnsi" w:cstheme="minorHAnsi"/>
          <w:bCs/>
          <w:sz w:val="22"/>
          <w:szCs w:val="18"/>
        </w:rPr>
        <w:t xml:space="preserve"> the</w:t>
      </w:r>
      <w:r w:rsidRPr="00347962">
        <w:rPr>
          <w:rFonts w:asciiTheme="minorHAnsi" w:hAnsiTheme="minorHAnsi" w:cstheme="minorHAnsi"/>
          <w:bCs/>
          <w:sz w:val="22"/>
          <w:szCs w:val="18"/>
        </w:rPr>
        <w:t xml:space="preserve"> organisation by identifying, solving and alleviating environmental issues, such as pollution and waste treatment, in compliance with environmental legislation</w:t>
      </w:r>
    </w:p>
    <w:p w14:paraId="4C8AD07D" w14:textId="77777777" w:rsidR="00D9282D" w:rsidRDefault="00D9282D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6BB648D9" w14:textId="77777777" w:rsidR="00D9282D" w:rsidRDefault="00D9282D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7094A37" w14:textId="17331B40" w:rsidR="00036DF0" w:rsidRPr="00C8248F" w:rsidRDefault="00036DF0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C8248F">
        <w:rPr>
          <w:rFonts w:eastAsia="Times New Roman" w:cstheme="minorHAnsi"/>
          <w:b/>
          <w:lang w:eastAsia="en-GB"/>
        </w:rPr>
        <w:t>Key Values:</w:t>
      </w:r>
    </w:p>
    <w:p w14:paraId="75F74887" w14:textId="77777777" w:rsidR="00D323B4" w:rsidRPr="00C8248F" w:rsidRDefault="00D323B4" w:rsidP="00036DF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C16DC0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4402F9B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1C15C" w14:textId="77777777" w:rsidR="00D323B4" w:rsidRPr="00C8248F" w:rsidRDefault="00D323B4" w:rsidP="00D323B4">
      <w:pPr>
        <w:pStyle w:val="BodyTex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Equality and Diversity</w:t>
      </w:r>
    </w:p>
    <w:p w14:paraId="2CD3B9E5" w14:textId="77777777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518F4701" w14:textId="77777777" w:rsidR="00D323B4" w:rsidRPr="00C8248F" w:rsidRDefault="00D323B4" w:rsidP="00D323B4">
      <w:pPr>
        <w:pStyle w:val="BodyText2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Health and Safety</w:t>
      </w:r>
    </w:p>
    <w:p w14:paraId="00A3CFC7" w14:textId="77777777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Ensure that all duties are carried out in line with NHS Professional’s Health and Safety Policy.</w:t>
      </w:r>
    </w:p>
    <w:p w14:paraId="2766B3AD" w14:textId="77777777" w:rsidR="00D323B4" w:rsidRPr="00C8248F" w:rsidRDefault="00D323B4" w:rsidP="00D323B4">
      <w:pPr>
        <w:pStyle w:val="BodyText2"/>
        <w:numPr>
          <w:ilvl w:val="2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lastRenderedPageBreak/>
        <w:t>Corporate Image</w:t>
      </w:r>
    </w:p>
    <w:p w14:paraId="2A07B809" w14:textId="77777777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Adopt a professional image at all times.</w:t>
      </w:r>
    </w:p>
    <w:p w14:paraId="052BFB7D" w14:textId="77777777" w:rsidR="00D323B4" w:rsidRPr="00C8248F" w:rsidRDefault="00D323B4" w:rsidP="00D323B4">
      <w:pPr>
        <w:numPr>
          <w:ilvl w:val="0"/>
          <w:numId w:val="3"/>
        </w:numPr>
        <w:spacing w:after="0" w:line="240" w:lineRule="auto"/>
        <w:ind w:firstLine="76"/>
        <w:jc w:val="both"/>
        <w:rPr>
          <w:rFonts w:cstheme="minorHAnsi"/>
          <w:b/>
        </w:rPr>
      </w:pPr>
      <w:r w:rsidRPr="00C8248F">
        <w:rPr>
          <w:rFonts w:cstheme="minorHAnsi"/>
          <w:b/>
        </w:rPr>
        <w:t>Risk Management</w:t>
      </w:r>
    </w:p>
    <w:p w14:paraId="5D4D0AEB" w14:textId="77777777" w:rsidR="007F6BDE" w:rsidRDefault="00D323B4" w:rsidP="007F6BDE">
      <w:pPr>
        <w:pStyle w:val="NoSpacing"/>
        <w:ind w:left="720"/>
      </w:pPr>
      <w:r w:rsidRPr="00C8248F">
        <w:t>Responsibility for reporting complaints, incidents and near misses through the Complaints and Incidents Management System (CIMS)</w:t>
      </w:r>
    </w:p>
    <w:p w14:paraId="6F27B3A7" w14:textId="45CCCFCF" w:rsidR="00D323B4" w:rsidRPr="00C8248F" w:rsidRDefault="00D323B4" w:rsidP="007F6BDE">
      <w:pPr>
        <w:pStyle w:val="NoSpacing"/>
        <w:ind w:left="720"/>
      </w:pPr>
      <w:r w:rsidRPr="00C8248F">
        <w:t>Responsibility for attending health and safety training as required.</w:t>
      </w:r>
    </w:p>
    <w:p w14:paraId="612400DE" w14:textId="1E7C59A4" w:rsidR="00D323B4" w:rsidRDefault="00D323B4" w:rsidP="007F6BDE">
      <w:pPr>
        <w:pStyle w:val="NoSpacing"/>
        <w:ind w:left="720"/>
      </w:pPr>
      <w:r w:rsidRPr="00C8248F">
        <w:t>Responsibility for assisting in risk assessments.</w:t>
      </w:r>
    </w:p>
    <w:p w14:paraId="2387A2A6" w14:textId="77777777" w:rsidR="00E45670" w:rsidRPr="00C8248F" w:rsidRDefault="00E45670" w:rsidP="007F6BDE">
      <w:pPr>
        <w:pStyle w:val="NoSpacing"/>
        <w:ind w:left="720"/>
      </w:pPr>
    </w:p>
    <w:p w14:paraId="310ABFDF" w14:textId="77777777" w:rsidR="00D323B4" w:rsidRPr="00C8248F" w:rsidRDefault="00D323B4" w:rsidP="00D323B4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8248F">
        <w:rPr>
          <w:rFonts w:cstheme="minorHAnsi"/>
          <w:b/>
          <w:bCs/>
        </w:rPr>
        <w:t>Scheme of Delegation</w:t>
      </w:r>
    </w:p>
    <w:p w14:paraId="1BEC72C2" w14:textId="6FA8C797" w:rsidR="00036DF0" w:rsidRPr="007F6BDE" w:rsidRDefault="00D323B4" w:rsidP="007F6BDE">
      <w:pPr>
        <w:ind w:left="720"/>
        <w:rPr>
          <w:rFonts w:eastAsia="Calibri" w:cstheme="minorHAnsi"/>
        </w:rPr>
      </w:pPr>
      <w:r w:rsidRPr="00C8248F">
        <w:rPr>
          <w:rFonts w:cstheme="minorHAnsi"/>
        </w:rPr>
        <w:t>To comply the Scheme of Delegation this requires any employee to declare an interest, direct or in-direct, with contracts involving the organisation.</w:t>
      </w:r>
    </w:p>
    <w:p w14:paraId="58FB4EE6" w14:textId="225B0015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C8248F">
        <w:rPr>
          <w:rFonts w:eastAsia="Times New Roman" w:cstheme="minorHAnsi"/>
          <w:b/>
          <w:bCs/>
        </w:rPr>
        <w:t xml:space="preserve">Note: </w:t>
      </w:r>
    </w:p>
    <w:p w14:paraId="2091ACA9" w14:textId="77777777" w:rsidR="00D323B4" w:rsidRPr="00C8248F" w:rsidRDefault="00D323B4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1DE6099" w14:textId="20DAEA09" w:rsidR="00E45670" w:rsidRPr="00C06046" w:rsidRDefault="00036DF0" w:rsidP="00C060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8248F">
        <w:rPr>
          <w:rFonts w:eastAsia="Times New Roman" w:cstheme="minorHAnsi"/>
          <w:bCs/>
        </w:rPr>
        <w:t>This job description outlines the roles, duties and responsibilities of the post. It is not intended to detail all specific tasks.</w:t>
      </w:r>
      <w:r w:rsidRPr="00C8248F">
        <w:rPr>
          <w:rFonts w:eastAsia="Times New Roman" w:cstheme="minorHAnsi"/>
          <w:color w:val="000000"/>
        </w:rPr>
        <w:t xml:space="preserve"> </w:t>
      </w:r>
    </w:p>
    <w:sectPr w:rsidR="00E45670" w:rsidRPr="00C06046" w:rsidSect="00D7509F">
      <w:headerReference w:type="default" r:id="rId9"/>
      <w:headerReference w:type="first" r:id="rId10"/>
      <w:pgSz w:w="12240" w:h="15840" w:code="1"/>
      <w:pgMar w:top="108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7953" w14:textId="77777777" w:rsidR="00AE5383" w:rsidRDefault="00AE5383">
      <w:pPr>
        <w:spacing w:after="0" w:line="240" w:lineRule="auto"/>
      </w:pPr>
      <w:r>
        <w:separator/>
      </w:r>
    </w:p>
  </w:endnote>
  <w:endnote w:type="continuationSeparator" w:id="0">
    <w:p w14:paraId="7C740DC3" w14:textId="77777777" w:rsidR="00AE5383" w:rsidRDefault="00A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B0D4" w14:textId="77777777" w:rsidR="00AE5383" w:rsidRDefault="00AE5383">
      <w:pPr>
        <w:spacing w:after="0" w:line="240" w:lineRule="auto"/>
      </w:pPr>
      <w:r>
        <w:separator/>
      </w:r>
    </w:p>
  </w:footnote>
  <w:footnote w:type="continuationSeparator" w:id="0">
    <w:p w14:paraId="52EA8F29" w14:textId="77777777" w:rsidR="00AE5383" w:rsidRDefault="00A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DB2E" w14:textId="439E2499" w:rsidR="00D7509F" w:rsidRDefault="00D7509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EEEBE8" wp14:editId="1DDEF30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12735" cy="1162050"/>
          <wp:effectExtent l="0" t="0" r="0" b="0"/>
          <wp:wrapTopAndBottom/>
          <wp:docPr id="1438491548" name="Picture 1438491548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91548" name="Picture 1438491548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586" cy="116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EA61" w14:textId="66F4EA13" w:rsidR="00D7509F" w:rsidRDefault="00D750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4DB7A" wp14:editId="58EACC8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49870" cy="1152525"/>
          <wp:effectExtent l="0" t="0" r="0" b="0"/>
          <wp:wrapTopAndBottom/>
          <wp:docPr id="1" name="Picture 1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73" cy="1152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2DA"/>
    <w:multiLevelType w:val="hybridMultilevel"/>
    <w:tmpl w:val="5882E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6627"/>
    <w:multiLevelType w:val="hybridMultilevel"/>
    <w:tmpl w:val="577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45F"/>
    <w:multiLevelType w:val="hybridMultilevel"/>
    <w:tmpl w:val="CF1E4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3809"/>
    <w:multiLevelType w:val="hybridMultilevel"/>
    <w:tmpl w:val="D124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5BC4"/>
    <w:multiLevelType w:val="hybridMultilevel"/>
    <w:tmpl w:val="F94C830E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904"/>
    <w:multiLevelType w:val="hybridMultilevel"/>
    <w:tmpl w:val="90A0E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4152"/>
    <w:multiLevelType w:val="hybridMultilevel"/>
    <w:tmpl w:val="73EED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C62A6"/>
    <w:multiLevelType w:val="hybridMultilevel"/>
    <w:tmpl w:val="67CC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105A"/>
    <w:multiLevelType w:val="hybridMultilevel"/>
    <w:tmpl w:val="0514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4FDC"/>
    <w:multiLevelType w:val="hybridMultilevel"/>
    <w:tmpl w:val="6A8C0A8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16075B0">
      <w:start w:val="1"/>
      <w:numFmt w:val="bullet"/>
      <w:lvlText w:val=""/>
      <w:lvlJc w:val="left"/>
      <w:pPr>
        <w:tabs>
          <w:tab w:val="num" w:pos="1648"/>
        </w:tabs>
        <w:ind w:left="1648" w:hanging="49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FC10A48"/>
    <w:multiLevelType w:val="hybridMultilevel"/>
    <w:tmpl w:val="2F6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62029"/>
    <w:multiLevelType w:val="hybridMultilevel"/>
    <w:tmpl w:val="E4F8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7F1A"/>
    <w:multiLevelType w:val="hybridMultilevel"/>
    <w:tmpl w:val="2FAA1308"/>
    <w:lvl w:ilvl="0" w:tplc="7610C42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074EE"/>
    <w:multiLevelType w:val="hybridMultilevel"/>
    <w:tmpl w:val="517E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3421"/>
    <w:multiLevelType w:val="hybridMultilevel"/>
    <w:tmpl w:val="046AD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7B3"/>
    <w:multiLevelType w:val="hybridMultilevel"/>
    <w:tmpl w:val="230E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479"/>
    <w:multiLevelType w:val="hybridMultilevel"/>
    <w:tmpl w:val="C04C982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5E663F11"/>
    <w:multiLevelType w:val="hybridMultilevel"/>
    <w:tmpl w:val="B518CC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227FF"/>
    <w:multiLevelType w:val="multilevel"/>
    <w:tmpl w:val="31E4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9531C"/>
    <w:multiLevelType w:val="hybridMultilevel"/>
    <w:tmpl w:val="380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3DAB"/>
    <w:multiLevelType w:val="hybridMultilevel"/>
    <w:tmpl w:val="277AE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5652"/>
    <w:multiLevelType w:val="hybridMultilevel"/>
    <w:tmpl w:val="857C87CA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6A75E9"/>
    <w:multiLevelType w:val="hybridMultilevel"/>
    <w:tmpl w:val="97F88B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3757366">
    <w:abstractNumId w:val="18"/>
  </w:num>
  <w:num w:numId="2" w16cid:durableId="643780991">
    <w:abstractNumId w:val="23"/>
  </w:num>
  <w:num w:numId="3" w16cid:durableId="37366930">
    <w:abstractNumId w:val="5"/>
  </w:num>
  <w:num w:numId="4" w16cid:durableId="2130775057">
    <w:abstractNumId w:val="22"/>
  </w:num>
  <w:num w:numId="5" w16cid:durableId="625623875">
    <w:abstractNumId w:val="4"/>
  </w:num>
  <w:num w:numId="6" w16cid:durableId="598752641">
    <w:abstractNumId w:val="21"/>
  </w:num>
  <w:num w:numId="7" w16cid:durableId="293753041">
    <w:abstractNumId w:val="17"/>
  </w:num>
  <w:num w:numId="8" w16cid:durableId="1755277412">
    <w:abstractNumId w:val="10"/>
  </w:num>
  <w:num w:numId="9" w16cid:durableId="261693799">
    <w:abstractNumId w:val="2"/>
  </w:num>
  <w:num w:numId="10" w16cid:durableId="676856907">
    <w:abstractNumId w:val="24"/>
  </w:num>
  <w:num w:numId="11" w16cid:durableId="840387961">
    <w:abstractNumId w:val="7"/>
  </w:num>
  <w:num w:numId="12" w16cid:durableId="1520044973">
    <w:abstractNumId w:val="0"/>
  </w:num>
  <w:num w:numId="13" w16cid:durableId="1854103734">
    <w:abstractNumId w:val="8"/>
  </w:num>
  <w:num w:numId="14" w16cid:durableId="966735363">
    <w:abstractNumId w:val="1"/>
  </w:num>
  <w:num w:numId="15" w16cid:durableId="39325821">
    <w:abstractNumId w:val="16"/>
  </w:num>
  <w:num w:numId="16" w16cid:durableId="1511331138">
    <w:abstractNumId w:val="11"/>
  </w:num>
  <w:num w:numId="17" w16cid:durableId="2029866708">
    <w:abstractNumId w:val="20"/>
  </w:num>
  <w:num w:numId="18" w16cid:durableId="1420759539">
    <w:abstractNumId w:val="6"/>
  </w:num>
  <w:num w:numId="19" w16cid:durableId="484468989">
    <w:abstractNumId w:val="13"/>
  </w:num>
  <w:num w:numId="20" w16cid:durableId="1897693122">
    <w:abstractNumId w:val="3"/>
  </w:num>
  <w:num w:numId="21" w16cid:durableId="1349209235">
    <w:abstractNumId w:val="14"/>
  </w:num>
  <w:num w:numId="22" w16cid:durableId="2107267833">
    <w:abstractNumId w:val="15"/>
  </w:num>
  <w:num w:numId="23" w16cid:durableId="1675498566">
    <w:abstractNumId w:val="9"/>
  </w:num>
  <w:num w:numId="24" w16cid:durableId="921766101">
    <w:abstractNumId w:val="12"/>
  </w:num>
  <w:num w:numId="25" w16cid:durableId="10520023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F0"/>
    <w:rsid w:val="00006E61"/>
    <w:rsid w:val="000300CA"/>
    <w:rsid w:val="00036DF0"/>
    <w:rsid w:val="00051CF8"/>
    <w:rsid w:val="00055BF8"/>
    <w:rsid w:val="00065F8E"/>
    <w:rsid w:val="000B5360"/>
    <w:rsid w:val="000C5A9F"/>
    <w:rsid w:val="000E654F"/>
    <w:rsid w:val="000E7B73"/>
    <w:rsid w:val="00135574"/>
    <w:rsid w:val="00176E02"/>
    <w:rsid w:val="00196834"/>
    <w:rsid w:val="001A22B9"/>
    <w:rsid w:val="001A2CEB"/>
    <w:rsid w:val="001A4753"/>
    <w:rsid w:val="001B4D27"/>
    <w:rsid w:val="001C1FED"/>
    <w:rsid w:val="001E7E2A"/>
    <w:rsid w:val="002173F2"/>
    <w:rsid w:val="002D7C69"/>
    <w:rsid w:val="00327D7C"/>
    <w:rsid w:val="0033791F"/>
    <w:rsid w:val="00340FCD"/>
    <w:rsid w:val="00343528"/>
    <w:rsid w:val="003475E4"/>
    <w:rsid w:val="00347962"/>
    <w:rsid w:val="00394CDD"/>
    <w:rsid w:val="003A7906"/>
    <w:rsid w:val="003B7F98"/>
    <w:rsid w:val="003C7717"/>
    <w:rsid w:val="00400478"/>
    <w:rsid w:val="00463A8E"/>
    <w:rsid w:val="00486A8A"/>
    <w:rsid w:val="0048746E"/>
    <w:rsid w:val="004A3A9D"/>
    <w:rsid w:val="004D21F6"/>
    <w:rsid w:val="004E67B1"/>
    <w:rsid w:val="00516AE2"/>
    <w:rsid w:val="00525395"/>
    <w:rsid w:val="0054263E"/>
    <w:rsid w:val="005A73E7"/>
    <w:rsid w:val="005D4E3F"/>
    <w:rsid w:val="005D5F7D"/>
    <w:rsid w:val="00606064"/>
    <w:rsid w:val="0061273C"/>
    <w:rsid w:val="006163A3"/>
    <w:rsid w:val="00626E30"/>
    <w:rsid w:val="00645207"/>
    <w:rsid w:val="00713D9D"/>
    <w:rsid w:val="00714F78"/>
    <w:rsid w:val="00717736"/>
    <w:rsid w:val="00741B05"/>
    <w:rsid w:val="00784E13"/>
    <w:rsid w:val="007972E2"/>
    <w:rsid w:val="007A3FD7"/>
    <w:rsid w:val="007C5748"/>
    <w:rsid w:val="007F66A5"/>
    <w:rsid w:val="007F6BDE"/>
    <w:rsid w:val="00807747"/>
    <w:rsid w:val="00816644"/>
    <w:rsid w:val="0082701A"/>
    <w:rsid w:val="00827D28"/>
    <w:rsid w:val="00850732"/>
    <w:rsid w:val="008603D0"/>
    <w:rsid w:val="00867020"/>
    <w:rsid w:val="008E40FF"/>
    <w:rsid w:val="008F402B"/>
    <w:rsid w:val="00914579"/>
    <w:rsid w:val="00927B49"/>
    <w:rsid w:val="0097031D"/>
    <w:rsid w:val="00971B5A"/>
    <w:rsid w:val="0099602F"/>
    <w:rsid w:val="009B1D2D"/>
    <w:rsid w:val="009D7976"/>
    <w:rsid w:val="009E338E"/>
    <w:rsid w:val="009E48DC"/>
    <w:rsid w:val="009E7F49"/>
    <w:rsid w:val="00A77A5A"/>
    <w:rsid w:val="00AE3B29"/>
    <w:rsid w:val="00AE5383"/>
    <w:rsid w:val="00B232AD"/>
    <w:rsid w:val="00B5584F"/>
    <w:rsid w:val="00B7318D"/>
    <w:rsid w:val="00B75DEA"/>
    <w:rsid w:val="00BA057D"/>
    <w:rsid w:val="00BD1ED7"/>
    <w:rsid w:val="00BE2ED6"/>
    <w:rsid w:val="00C018C9"/>
    <w:rsid w:val="00C06046"/>
    <w:rsid w:val="00C11D7D"/>
    <w:rsid w:val="00C31DD4"/>
    <w:rsid w:val="00C53D38"/>
    <w:rsid w:val="00C8248F"/>
    <w:rsid w:val="00CB16A9"/>
    <w:rsid w:val="00CB3EEF"/>
    <w:rsid w:val="00CD17C3"/>
    <w:rsid w:val="00CE5011"/>
    <w:rsid w:val="00CE5E37"/>
    <w:rsid w:val="00D03125"/>
    <w:rsid w:val="00D11BC9"/>
    <w:rsid w:val="00D323B4"/>
    <w:rsid w:val="00D65906"/>
    <w:rsid w:val="00D66C87"/>
    <w:rsid w:val="00D70DF5"/>
    <w:rsid w:val="00D74D55"/>
    <w:rsid w:val="00D7509F"/>
    <w:rsid w:val="00D840B5"/>
    <w:rsid w:val="00D91B2F"/>
    <w:rsid w:val="00D920CA"/>
    <w:rsid w:val="00D9282D"/>
    <w:rsid w:val="00DC6E8A"/>
    <w:rsid w:val="00DD5816"/>
    <w:rsid w:val="00DE2A8D"/>
    <w:rsid w:val="00E17023"/>
    <w:rsid w:val="00E242D2"/>
    <w:rsid w:val="00E45670"/>
    <w:rsid w:val="00E51536"/>
    <w:rsid w:val="00E7424C"/>
    <w:rsid w:val="00E74AB8"/>
    <w:rsid w:val="00EA4C45"/>
    <w:rsid w:val="00F143B8"/>
    <w:rsid w:val="00F42097"/>
    <w:rsid w:val="00F53DFE"/>
    <w:rsid w:val="00F74F5D"/>
    <w:rsid w:val="00F83CBF"/>
    <w:rsid w:val="00F96815"/>
    <w:rsid w:val="00FB259E"/>
    <w:rsid w:val="00FF1912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7E9E"/>
  <w15:docId w15:val="{BA9CD816-390F-4456-B06B-9BED7BA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036DF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D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036DF0"/>
    <w:rPr>
      <w:rFonts w:ascii="Arial" w:eastAsia="Times New Roman" w:hAnsi="Arial" w:cs="Times New Roman"/>
      <w:b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036DF0"/>
    <w:rPr>
      <w:rFonts w:ascii="Times New Roman" w:eastAsia="Times New Roman" w:hAnsi="Times New Roman" w:cs="Times New Roman"/>
      <w:b/>
      <w:bCs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36DF0"/>
    <w:pPr>
      <w:spacing w:after="0" w:line="240" w:lineRule="auto"/>
      <w:ind w:left="709" w:firstLine="11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6DF0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036DF0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36DF0"/>
    <w:rPr>
      <w:rFonts w:ascii="Arial" w:eastAsia="Times New Roman" w:hAnsi="Arial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6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D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6D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36DF0"/>
    <w:rPr>
      <w:rFonts w:cs="Times New Roman"/>
    </w:rPr>
  </w:style>
  <w:style w:type="table" w:styleId="TableGrid">
    <w:name w:val="Table Grid"/>
    <w:basedOn w:val="TableNormal"/>
    <w:uiPriority w:val="99"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77A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7A5A"/>
  </w:style>
  <w:style w:type="character" w:styleId="CommentReference">
    <w:name w:val="annotation reference"/>
    <w:basedOn w:val="DefaultParagraphFont"/>
    <w:uiPriority w:val="99"/>
    <w:semiHidden/>
    <w:unhideWhenUsed/>
    <w:rsid w:val="008F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F"/>
  </w:style>
  <w:style w:type="paragraph" w:styleId="NoSpacing">
    <w:name w:val="No Spacing"/>
    <w:uiPriority w:val="1"/>
    <w:qFormat/>
    <w:rsid w:val="007F6BDE"/>
    <w:pPr>
      <w:spacing w:after="0" w:line="240" w:lineRule="auto"/>
    </w:pPr>
  </w:style>
  <w:style w:type="paragraph" w:customStyle="1" w:styleId="Bullet">
    <w:name w:val="Bullet"/>
    <w:basedOn w:val="Normal"/>
    <w:rsid w:val="003475E4"/>
    <w:pPr>
      <w:numPr>
        <w:numId w:val="19"/>
      </w:numPr>
      <w:spacing w:after="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FA7D-658E-4173-8B79-A636AA6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Grant</dc:creator>
  <cp:lastModifiedBy>Dan Perfect</cp:lastModifiedBy>
  <cp:revision>4</cp:revision>
  <dcterms:created xsi:type="dcterms:W3CDTF">2024-08-27T11:17:00Z</dcterms:created>
  <dcterms:modified xsi:type="dcterms:W3CDTF">2024-08-28T09:56:00Z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-2138573112</vt:i4>
  </property>
  <property fmtid="{D5CDD505-2E9C-101B-9397-08002B2CF9AE}" pid="3" name="_NewReviewCycle">
    <vt:lpwstr/>
  </property>
  <property fmtid="{D5CDD505-2E9C-101B-9397-08002B2CF9AE}" pid="4" name="_EmailSubject">
    <vt:lpwstr>Reward - Procurement Team</vt:lpwstr>
  </property>
  <property fmtid="{D5CDD505-2E9C-101B-9397-08002B2CF9AE}" pid="5" name="_AuthorEmail">
    <vt:lpwstr>Rupal.Shah@NHSProfessionals.nhs.uk</vt:lpwstr>
  </property>
  <property fmtid="{D5CDD505-2E9C-101B-9397-08002B2CF9AE}" pid="6" name="_AuthorEmailDisplayName">
    <vt:lpwstr>Rupal Shah</vt:lpwstr>
  </property>
  <property fmtid="{D5CDD505-2E9C-101B-9397-08002B2CF9AE}" pid="7" name="_ReviewingToolsShownOnce">
    <vt:lpwstr/>
  </property>
</Properties>
</file>