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A345" w14:textId="77777777" w:rsidR="00036DF0" w:rsidRPr="00C8248F" w:rsidRDefault="00036DF0" w:rsidP="5626D015">
      <w:pPr>
        <w:spacing w:after="0" w:line="240" w:lineRule="auto"/>
        <w:jc w:val="center"/>
        <w:rPr>
          <w:rFonts w:eastAsia="Times New Roman"/>
          <w:b/>
          <w:bCs/>
          <w:sz w:val="20"/>
          <w:szCs w:val="20"/>
        </w:rPr>
      </w:pPr>
      <w:r w:rsidRPr="5626D015">
        <w:rPr>
          <w:rFonts w:eastAsia="Times New Roman"/>
          <w:b/>
          <w:bCs/>
          <w:sz w:val="20"/>
          <w:szCs w:val="20"/>
        </w:rPr>
        <w:t>Job Description</w:t>
      </w:r>
    </w:p>
    <w:p w14:paraId="04DC62D0" w14:textId="64BDF6E3" w:rsidR="00036DF0" w:rsidRPr="00C8248F" w:rsidRDefault="00036DF0" w:rsidP="5626D015">
      <w:pPr>
        <w:spacing w:after="0" w:line="240" w:lineRule="auto"/>
        <w:jc w:val="center"/>
        <w:rPr>
          <w:rFonts w:eastAsia="Times New Roman"/>
          <w:b/>
          <w:bCs/>
          <w:sz w:val="20"/>
          <w:szCs w:val="20"/>
        </w:rPr>
      </w:pPr>
      <w:r w:rsidRPr="5626D015">
        <w:rPr>
          <w:rFonts w:eastAsia="Times New Roman"/>
          <w:b/>
          <w:bCs/>
          <w:sz w:val="20"/>
          <w:szCs w:val="20"/>
        </w:rPr>
        <w:t xml:space="preserve">NHS Professionals </w:t>
      </w:r>
      <w:r w:rsidR="00327D7C" w:rsidRPr="5626D015">
        <w:rPr>
          <w:rFonts w:eastAsia="Times New Roman"/>
          <w:b/>
          <w:bCs/>
          <w:sz w:val="20"/>
          <w:szCs w:val="20"/>
        </w:rPr>
        <w:t xml:space="preserve">Ltd </w:t>
      </w:r>
    </w:p>
    <w:p w14:paraId="15C789C0" w14:textId="77777777" w:rsidR="00036DF0" w:rsidRPr="00C8248F" w:rsidRDefault="00036DF0" w:rsidP="5626D015">
      <w:pPr>
        <w:spacing w:after="0" w:line="240" w:lineRule="auto"/>
        <w:rPr>
          <w:rFonts w:eastAsia="Times New Roman"/>
          <w:sz w:val="20"/>
          <w:szCs w:val="20"/>
        </w:rPr>
      </w:pPr>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036DF0" w:rsidRPr="00C8248F" w14:paraId="063CC127" w14:textId="77777777" w:rsidTr="5626D015">
        <w:trPr>
          <w:trHeight w:val="315"/>
        </w:trPr>
        <w:tc>
          <w:tcPr>
            <w:tcW w:w="2628" w:type="dxa"/>
            <w:tcBorders>
              <w:top w:val="single" w:sz="4" w:space="0" w:color="336699"/>
            </w:tcBorders>
          </w:tcPr>
          <w:p w14:paraId="22FC4978" w14:textId="77777777" w:rsidR="00036DF0" w:rsidRPr="00C8248F" w:rsidRDefault="00036DF0" w:rsidP="5626D015">
            <w:pPr>
              <w:keepNext/>
              <w:spacing w:after="0" w:line="240" w:lineRule="auto"/>
              <w:outlineLvl w:val="3"/>
              <w:rPr>
                <w:rFonts w:eastAsia="Times New Roman"/>
                <w:b/>
                <w:bCs/>
                <w:sz w:val="20"/>
                <w:szCs w:val="20"/>
              </w:rPr>
            </w:pPr>
            <w:r w:rsidRPr="5626D015">
              <w:rPr>
                <w:rFonts w:eastAsia="Times New Roman"/>
                <w:b/>
                <w:bCs/>
                <w:sz w:val="20"/>
                <w:szCs w:val="20"/>
              </w:rPr>
              <w:t>Job Title</w:t>
            </w:r>
          </w:p>
          <w:p w14:paraId="439B3558" w14:textId="77777777" w:rsidR="00036DF0" w:rsidRPr="00C8248F" w:rsidRDefault="00036DF0" w:rsidP="5626D015">
            <w:pPr>
              <w:spacing w:after="0" w:line="240" w:lineRule="auto"/>
              <w:rPr>
                <w:rFonts w:eastAsia="Times New Roman"/>
                <w:sz w:val="20"/>
                <w:szCs w:val="20"/>
              </w:rPr>
            </w:pPr>
          </w:p>
        </w:tc>
        <w:tc>
          <w:tcPr>
            <w:tcW w:w="6228" w:type="dxa"/>
            <w:tcBorders>
              <w:top w:val="single" w:sz="4" w:space="0" w:color="336699"/>
            </w:tcBorders>
          </w:tcPr>
          <w:p w14:paraId="345A4603" w14:textId="51C0728C" w:rsidR="00036DF0" w:rsidRPr="00C8248F" w:rsidRDefault="003D3968" w:rsidP="5626D015">
            <w:pPr>
              <w:spacing w:after="0" w:line="240" w:lineRule="auto"/>
              <w:rPr>
                <w:rFonts w:eastAsia="Times New Roman"/>
                <w:sz w:val="20"/>
                <w:szCs w:val="20"/>
              </w:rPr>
            </w:pPr>
            <w:r w:rsidRPr="5626D015">
              <w:rPr>
                <w:rFonts w:eastAsia="Times New Roman"/>
                <w:sz w:val="20"/>
                <w:szCs w:val="20"/>
              </w:rPr>
              <w:t>Head of</w:t>
            </w:r>
            <w:r w:rsidR="00D56508" w:rsidRPr="5626D015">
              <w:rPr>
                <w:rFonts w:eastAsia="Times New Roman"/>
                <w:sz w:val="20"/>
                <w:szCs w:val="20"/>
              </w:rPr>
              <w:t xml:space="preserve"> Bank Member </w:t>
            </w:r>
            <w:r w:rsidR="004D38B8" w:rsidRPr="5626D015">
              <w:rPr>
                <w:rFonts w:eastAsia="Times New Roman"/>
                <w:sz w:val="20"/>
                <w:szCs w:val="20"/>
              </w:rPr>
              <w:t>Compliance</w:t>
            </w:r>
          </w:p>
        </w:tc>
      </w:tr>
      <w:tr w:rsidR="00036DF0" w:rsidRPr="00C8248F" w14:paraId="720480B4" w14:textId="77777777" w:rsidTr="5626D015">
        <w:tc>
          <w:tcPr>
            <w:tcW w:w="2628" w:type="dxa"/>
          </w:tcPr>
          <w:p w14:paraId="63CAA366" w14:textId="77777777" w:rsidR="00036DF0" w:rsidRPr="00C8248F" w:rsidRDefault="00036DF0" w:rsidP="5626D015">
            <w:pPr>
              <w:spacing w:after="0" w:line="240" w:lineRule="auto"/>
              <w:rPr>
                <w:rFonts w:eastAsia="Times New Roman"/>
                <w:b/>
                <w:bCs/>
                <w:sz w:val="20"/>
                <w:szCs w:val="20"/>
              </w:rPr>
            </w:pPr>
            <w:r w:rsidRPr="5626D015">
              <w:rPr>
                <w:rFonts w:eastAsia="Times New Roman"/>
                <w:b/>
                <w:bCs/>
                <w:sz w:val="20"/>
                <w:szCs w:val="20"/>
              </w:rPr>
              <w:t>Grade</w:t>
            </w:r>
          </w:p>
          <w:p w14:paraId="6FEB5CAA" w14:textId="77777777" w:rsidR="00036DF0" w:rsidRPr="00C8248F" w:rsidRDefault="00036DF0" w:rsidP="5626D015">
            <w:pPr>
              <w:spacing w:after="0" w:line="240" w:lineRule="auto"/>
              <w:rPr>
                <w:rFonts w:eastAsia="Times New Roman"/>
                <w:b/>
                <w:bCs/>
                <w:sz w:val="20"/>
                <w:szCs w:val="20"/>
              </w:rPr>
            </w:pPr>
          </w:p>
        </w:tc>
        <w:tc>
          <w:tcPr>
            <w:tcW w:w="6228" w:type="dxa"/>
          </w:tcPr>
          <w:p w14:paraId="334ED314" w14:textId="34FF41A4" w:rsidR="00036DF0" w:rsidRPr="00C8248F" w:rsidRDefault="52ED6A3A" w:rsidP="5626D015">
            <w:pPr>
              <w:spacing w:after="0" w:line="240" w:lineRule="auto"/>
              <w:rPr>
                <w:rFonts w:eastAsia="Times New Roman"/>
                <w:sz w:val="20"/>
                <w:szCs w:val="20"/>
              </w:rPr>
            </w:pPr>
            <w:r w:rsidRPr="5626D015">
              <w:rPr>
                <w:rFonts w:eastAsia="Times New Roman"/>
                <w:sz w:val="20"/>
                <w:szCs w:val="20"/>
              </w:rPr>
              <w:t xml:space="preserve">M2 </w:t>
            </w:r>
          </w:p>
        </w:tc>
      </w:tr>
      <w:tr w:rsidR="00036DF0" w:rsidRPr="00C8248F" w14:paraId="2FFF507A" w14:textId="77777777" w:rsidTr="5626D015">
        <w:tc>
          <w:tcPr>
            <w:tcW w:w="2628" w:type="dxa"/>
          </w:tcPr>
          <w:p w14:paraId="31CA5C72" w14:textId="77777777" w:rsidR="00036DF0" w:rsidRPr="00C8248F" w:rsidRDefault="00036DF0" w:rsidP="5626D015">
            <w:pPr>
              <w:spacing w:after="0" w:line="240" w:lineRule="auto"/>
              <w:rPr>
                <w:rFonts w:eastAsia="Times New Roman"/>
                <w:b/>
                <w:bCs/>
                <w:sz w:val="20"/>
                <w:szCs w:val="20"/>
              </w:rPr>
            </w:pPr>
            <w:r w:rsidRPr="5626D015">
              <w:rPr>
                <w:rFonts w:eastAsia="Times New Roman"/>
                <w:b/>
                <w:bCs/>
                <w:sz w:val="20"/>
                <w:szCs w:val="20"/>
              </w:rPr>
              <w:t>Location</w:t>
            </w:r>
          </w:p>
          <w:p w14:paraId="3B496059" w14:textId="77777777" w:rsidR="00036DF0" w:rsidRPr="00C8248F" w:rsidRDefault="00036DF0" w:rsidP="5626D015">
            <w:pPr>
              <w:spacing w:after="0" w:line="240" w:lineRule="auto"/>
              <w:rPr>
                <w:rFonts w:eastAsia="Times New Roman"/>
                <w:b/>
                <w:bCs/>
                <w:sz w:val="20"/>
                <w:szCs w:val="20"/>
              </w:rPr>
            </w:pPr>
          </w:p>
        </w:tc>
        <w:tc>
          <w:tcPr>
            <w:tcW w:w="6228" w:type="dxa"/>
          </w:tcPr>
          <w:p w14:paraId="0902157F" w14:textId="5BAC7552" w:rsidR="00036DF0" w:rsidRPr="00C8248F" w:rsidRDefault="5115DFCF" w:rsidP="5626D015">
            <w:pPr>
              <w:spacing w:after="0" w:line="240" w:lineRule="auto"/>
              <w:rPr>
                <w:rFonts w:eastAsia="Times New Roman"/>
                <w:sz w:val="20"/>
                <w:szCs w:val="20"/>
              </w:rPr>
            </w:pPr>
            <w:r w:rsidRPr="5626D015">
              <w:rPr>
                <w:rFonts w:eastAsia="Times New Roman"/>
                <w:sz w:val="20"/>
                <w:szCs w:val="20"/>
              </w:rPr>
              <w:t>tbc</w:t>
            </w:r>
          </w:p>
        </w:tc>
      </w:tr>
    </w:tbl>
    <w:p w14:paraId="3B4703C9" w14:textId="77777777" w:rsidR="00036DF0" w:rsidRPr="00C8248F" w:rsidRDefault="00036DF0" w:rsidP="5626D015">
      <w:pPr>
        <w:spacing w:after="0" w:line="240" w:lineRule="auto"/>
        <w:rPr>
          <w:rFonts w:eastAsia="Times New Roman"/>
          <w:sz w:val="20"/>
          <w:szCs w:val="20"/>
        </w:rPr>
      </w:pPr>
    </w:p>
    <w:p w14:paraId="2E69170E" w14:textId="69223BB5" w:rsidR="00036DF0" w:rsidRPr="00C8248F" w:rsidRDefault="00C8248F" w:rsidP="5626D015">
      <w:pPr>
        <w:spacing w:after="0" w:line="240" w:lineRule="auto"/>
        <w:rPr>
          <w:rFonts w:eastAsia="Times New Roman"/>
          <w:b/>
          <w:bCs/>
          <w:sz w:val="20"/>
          <w:szCs w:val="20"/>
        </w:rPr>
      </w:pPr>
      <w:r w:rsidRPr="5626D015">
        <w:rPr>
          <w:rFonts w:eastAsia="Times New Roman"/>
          <w:b/>
          <w:bCs/>
          <w:sz w:val="20"/>
          <w:szCs w:val="20"/>
        </w:rPr>
        <w:t>Role</w:t>
      </w:r>
    </w:p>
    <w:p w14:paraId="10A6302F" w14:textId="77777777" w:rsidR="00036DF0" w:rsidRPr="00C8248F" w:rsidRDefault="00036DF0" w:rsidP="5626D015">
      <w:pPr>
        <w:spacing w:after="0" w:line="240" w:lineRule="auto"/>
        <w:jc w:val="both"/>
        <w:rPr>
          <w:rFonts w:eastAsia="Times New Roman"/>
          <w:b/>
          <w:bCs/>
          <w:sz w:val="20"/>
          <w:szCs w:val="20"/>
        </w:rPr>
      </w:pPr>
    </w:p>
    <w:p w14:paraId="50D8FCC1" w14:textId="59E1A5C0" w:rsidR="00147A46" w:rsidRDefault="00147A46" w:rsidP="00147A46">
      <w:pPr>
        <w:pStyle w:val="PlainText"/>
        <w:jc w:val="both"/>
        <w:rPr>
          <w:sz w:val="20"/>
          <w:szCs w:val="20"/>
        </w:rPr>
      </w:pPr>
      <w:r w:rsidRPr="00C30A25">
        <w:rPr>
          <w:sz w:val="20"/>
          <w:szCs w:val="20"/>
        </w:rPr>
        <w:t xml:space="preserve">The Head of Bank Member Compliance is the </w:t>
      </w:r>
      <w:r w:rsidR="00E0726B">
        <w:rPr>
          <w:sz w:val="20"/>
          <w:szCs w:val="20"/>
        </w:rPr>
        <w:t>responsible</w:t>
      </w:r>
      <w:r w:rsidRPr="00C30A25">
        <w:rPr>
          <w:sz w:val="20"/>
          <w:szCs w:val="20"/>
        </w:rPr>
        <w:t xml:space="preserve"> owner for compliance across NHS Professionals, defining, governing and assuring the end-to-end compliance capability across recruitment, onboarding and in-life</w:t>
      </w:r>
      <w:r w:rsidR="0054139F">
        <w:rPr>
          <w:sz w:val="20"/>
          <w:szCs w:val="20"/>
        </w:rPr>
        <w:t xml:space="preserve"> workforce management</w:t>
      </w:r>
      <w:r w:rsidRPr="00C30A25">
        <w:rPr>
          <w:sz w:val="20"/>
          <w:szCs w:val="20"/>
        </w:rPr>
        <w:t>.</w:t>
      </w:r>
    </w:p>
    <w:p w14:paraId="0ED29550" w14:textId="77777777" w:rsidR="0023599C" w:rsidRPr="00C30A25" w:rsidRDefault="0023599C" w:rsidP="00C30A25">
      <w:pPr>
        <w:pStyle w:val="PlainText"/>
        <w:jc w:val="both"/>
        <w:rPr>
          <w:sz w:val="20"/>
          <w:szCs w:val="20"/>
        </w:rPr>
      </w:pPr>
    </w:p>
    <w:p w14:paraId="27D774AE" w14:textId="40A093E3" w:rsidR="00147A46" w:rsidRDefault="00147A46" w:rsidP="00147A46">
      <w:pPr>
        <w:pStyle w:val="PlainText"/>
        <w:jc w:val="both"/>
        <w:rPr>
          <w:sz w:val="20"/>
          <w:szCs w:val="20"/>
        </w:rPr>
      </w:pPr>
      <w:r w:rsidRPr="00C30A25">
        <w:rPr>
          <w:sz w:val="20"/>
          <w:szCs w:val="20"/>
        </w:rPr>
        <w:t xml:space="preserve">The role sets the standards for what “compliant” means, establishes governance, policies and controls, and ensures consistent application across </w:t>
      </w:r>
      <w:proofErr w:type="gramStart"/>
      <w:r w:rsidRPr="00C30A25">
        <w:rPr>
          <w:sz w:val="20"/>
          <w:szCs w:val="20"/>
        </w:rPr>
        <w:t xml:space="preserve">all </w:t>
      </w:r>
      <w:r w:rsidR="00FD05B3">
        <w:rPr>
          <w:sz w:val="20"/>
          <w:szCs w:val="20"/>
        </w:rPr>
        <w:t>of</w:t>
      </w:r>
      <w:proofErr w:type="gramEnd"/>
      <w:r w:rsidR="00FD05B3">
        <w:rPr>
          <w:sz w:val="20"/>
          <w:szCs w:val="20"/>
        </w:rPr>
        <w:t xml:space="preserve"> NHSP</w:t>
      </w:r>
      <w:r w:rsidRPr="00C30A25">
        <w:rPr>
          <w:sz w:val="20"/>
          <w:szCs w:val="20"/>
        </w:rPr>
        <w:t>. It works across operations, clinical quality, HR and technology to ensure compliance activity is aligned, risk-based and delivers safe, auditable outcomes.</w:t>
      </w:r>
    </w:p>
    <w:p w14:paraId="237EBE14" w14:textId="77777777" w:rsidR="00147A46" w:rsidRPr="00C30A25" w:rsidRDefault="00147A46" w:rsidP="00C30A25">
      <w:pPr>
        <w:pStyle w:val="PlainText"/>
        <w:jc w:val="both"/>
        <w:rPr>
          <w:sz w:val="20"/>
          <w:szCs w:val="20"/>
        </w:rPr>
      </w:pPr>
    </w:p>
    <w:p w14:paraId="0DA04F47" w14:textId="19AC9E93" w:rsidR="00F3285F" w:rsidRDefault="004B7B73" w:rsidP="5626D015">
      <w:pPr>
        <w:pStyle w:val="PlainText"/>
        <w:jc w:val="both"/>
        <w:rPr>
          <w:kern w:val="2"/>
          <w:szCs w:val="22"/>
          <w:lang w:eastAsia="en-GB"/>
          <w14:ligatures w14:val="standardContextual"/>
        </w:rPr>
      </w:pPr>
      <w:r>
        <w:rPr>
          <w:sz w:val="20"/>
          <w:szCs w:val="20"/>
        </w:rPr>
        <w:t xml:space="preserve">This senior leadership role </w:t>
      </w:r>
      <w:r w:rsidR="00D548E6">
        <w:rPr>
          <w:sz w:val="20"/>
          <w:szCs w:val="20"/>
        </w:rPr>
        <w:t xml:space="preserve">will also look </w:t>
      </w:r>
      <w:r>
        <w:rPr>
          <w:sz w:val="20"/>
          <w:szCs w:val="20"/>
        </w:rPr>
        <w:t xml:space="preserve">to improve the bank member journey, </w:t>
      </w:r>
      <w:r w:rsidR="0087630F" w:rsidRPr="0087630F">
        <w:rPr>
          <w:sz w:val="20"/>
          <w:szCs w:val="20"/>
        </w:rPr>
        <w:t xml:space="preserve">while ensuring compliance outcomes are consistently defined, governed and </w:t>
      </w:r>
      <w:proofErr w:type="gramStart"/>
      <w:r w:rsidR="0087630F" w:rsidRPr="0087630F">
        <w:rPr>
          <w:sz w:val="20"/>
          <w:szCs w:val="20"/>
        </w:rPr>
        <w:t xml:space="preserve">assured </w:t>
      </w:r>
      <w:r>
        <w:rPr>
          <w:sz w:val="20"/>
          <w:szCs w:val="20"/>
        </w:rPr>
        <w:t>.</w:t>
      </w:r>
      <w:proofErr w:type="gramEnd"/>
      <w:r>
        <w:rPr>
          <w:sz w:val="20"/>
          <w:szCs w:val="20"/>
        </w:rPr>
        <w:t xml:space="preserve"> </w:t>
      </w:r>
      <w:proofErr w:type="gramStart"/>
      <w:r w:rsidR="006C5E39">
        <w:rPr>
          <w:sz w:val="20"/>
          <w:szCs w:val="20"/>
        </w:rPr>
        <w:t xml:space="preserve">Partnering </w:t>
      </w:r>
      <w:r>
        <w:rPr>
          <w:sz w:val="20"/>
          <w:szCs w:val="20"/>
        </w:rPr>
        <w:t xml:space="preserve"> with</w:t>
      </w:r>
      <w:proofErr w:type="gramEnd"/>
      <w:r>
        <w:rPr>
          <w:sz w:val="20"/>
          <w:szCs w:val="20"/>
        </w:rPr>
        <w:t xml:space="preserve"> stakeholders to ensure compliance, complaints handling, communication and supporting systems are designed around clarity, ease of use and service excellence.</w:t>
      </w:r>
    </w:p>
    <w:p w14:paraId="69BD8CE0" w14:textId="77777777" w:rsidR="0084285E" w:rsidRPr="0084285E" w:rsidRDefault="0084285E" w:rsidP="0084285E">
      <w:pPr>
        <w:pStyle w:val="PlainText"/>
        <w:jc w:val="both"/>
        <w:rPr>
          <w:rFonts w:eastAsiaTheme="minorEastAsia"/>
          <w:sz w:val="20"/>
          <w:szCs w:val="20"/>
        </w:rPr>
      </w:pPr>
      <w:r w:rsidRPr="0084285E">
        <w:rPr>
          <w:rFonts w:eastAsiaTheme="minorEastAsia"/>
          <w:sz w:val="20"/>
          <w:szCs w:val="20"/>
        </w:rPr>
        <w:t>This role applies across all teams delivering compliance activity. It provides clear direction, standards and controls which operational teams are responsible for executing.</w:t>
      </w:r>
    </w:p>
    <w:p w14:paraId="2CBECF5B" w14:textId="77777777" w:rsidR="0084285E" w:rsidRPr="00F3285F" w:rsidRDefault="0084285E" w:rsidP="5626D015">
      <w:pPr>
        <w:pStyle w:val="PlainText"/>
        <w:jc w:val="both"/>
        <w:rPr>
          <w:rFonts w:asciiTheme="minorHAnsi" w:eastAsiaTheme="minorEastAsia" w:hAnsiTheme="minorHAnsi" w:cstheme="minorBidi"/>
          <w:sz w:val="20"/>
          <w:szCs w:val="20"/>
        </w:rPr>
      </w:pPr>
    </w:p>
    <w:p w14:paraId="0970C403" w14:textId="4F1CFBB1" w:rsidR="008420AA" w:rsidRPr="00A22553" w:rsidRDefault="004B7B73">
      <w:pPr>
        <w:jc w:val="both"/>
        <w:rPr>
          <w:sz w:val="20"/>
          <w:szCs w:val="20"/>
        </w:rPr>
      </w:pPr>
      <w:r>
        <w:rPr>
          <w:sz w:val="20"/>
          <w:szCs w:val="20"/>
        </w:rPr>
        <w:t>Success in this role will be measured through</w:t>
      </w:r>
      <w:r w:rsidR="008420AA">
        <w:rPr>
          <w:sz w:val="20"/>
          <w:szCs w:val="20"/>
        </w:rPr>
        <w:t xml:space="preserve"> a compliant workforce,</w:t>
      </w:r>
      <w:r>
        <w:rPr>
          <w:sz w:val="20"/>
          <w:szCs w:val="20"/>
        </w:rPr>
        <w:t xml:space="preserve"> improved shift fill, proactive compliance outcomes, restrictions managed by exception only, strong audit performance and positive feedback from bank members and stakeholders. Processes and communications must minimise unnecessary contact, resolve issues at the earliest opportunity and prioritise the bank member experience at every stage.</w:t>
      </w:r>
    </w:p>
    <w:p w14:paraId="37FA60FA" w14:textId="449C3B74" w:rsidR="007F6BDE" w:rsidRPr="007F6BDE" w:rsidRDefault="007F6BDE" w:rsidP="5626D015">
      <w:pPr>
        <w:autoSpaceDE w:val="0"/>
        <w:autoSpaceDN w:val="0"/>
        <w:adjustRightInd w:val="0"/>
        <w:rPr>
          <w:b/>
          <w:bCs/>
          <w:sz w:val="20"/>
          <w:szCs w:val="20"/>
          <w:lang w:eastAsia="en-GB"/>
        </w:rPr>
      </w:pPr>
      <w:r w:rsidRPr="5626D015">
        <w:rPr>
          <w:b/>
          <w:bCs/>
          <w:sz w:val="20"/>
          <w:szCs w:val="20"/>
          <w:lang w:eastAsia="en-GB"/>
        </w:rPr>
        <w:t>Organisational Structure</w:t>
      </w:r>
    </w:p>
    <w:p w14:paraId="2AAD40EE" w14:textId="3180791E" w:rsidR="007F6BDE" w:rsidRDefault="00D56508" w:rsidP="5626D015">
      <w:pPr>
        <w:autoSpaceDE w:val="0"/>
        <w:autoSpaceDN w:val="0"/>
        <w:adjustRightInd w:val="0"/>
        <w:rPr>
          <w:sz w:val="20"/>
          <w:szCs w:val="20"/>
          <w:lang w:eastAsia="en-GB"/>
        </w:rPr>
      </w:pPr>
      <w:r>
        <w:rPr>
          <w:rFonts w:cstheme="minorHAnsi"/>
          <w:noProof/>
          <w:lang w:eastAsia="en-GB"/>
        </w:rPr>
        <w:drawing>
          <wp:inline distT="0" distB="0" distL="0" distR="0" wp14:anchorId="28B34772" wp14:editId="5DF0EF0F">
            <wp:extent cx="2333625" cy="2114550"/>
            <wp:effectExtent l="3810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7F6BDE">
        <w:rPr>
          <w:rFonts w:cstheme="minorHAnsi"/>
          <w:lang w:eastAsia="en-GB"/>
        </w:rPr>
        <w:br w:type="textWrapping" w:clear="all"/>
      </w:r>
    </w:p>
    <w:p w14:paraId="46E94189" w14:textId="7D840367" w:rsidR="00D9282D" w:rsidRDefault="00D9282D" w:rsidP="5626D015">
      <w:pPr>
        <w:autoSpaceDE w:val="0"/>
        <w:autoSpaceDN w:val="0"/>
        <w:adjustRightInd w:val="0"/>
        <w:rPr>
          <w:sz w:val="20"/>
          <w:szCs w:val="20"/>
          <w:lang w:eastAsia="en-GB"/>
        </w:rPr>
      </w:pPr>
    </w:p>
    <w:p w14:paraId="69047518" w14:textId="77777777" w:rsidR="004B7B73" w:rsidRPr="00FC30B5" w:rsidRDefault="004B7B73">
      <w:pPr>
        <w:rPr>
          <w:kern w:val="2"/>
          <w:lang w:eastAsia="en-GB"/>
          <w14:ligatures w14:val="standardContextual"/>
        </w:rPr>
      </w:pPr>
      <w:r w:rsidRPr="00FC30B5">
        <w:rPr>
          <w:b/>
          <w:bCs/>
          <w:sz w:val="20"/>
          <w:szCs w:val="20"/>
        </w:rPr>
        <w:lastRenderedPageBreak/>
        <w:t>Key Responsibilities</w:t>
      </w:r>
    </w:p>
    <w:p w14:paraId="40DFA7E7" w14:textId="77777777" w:rsidR="00D151F0" w:rsidRPr="00C30A25" w:rsidRDefault="00D151F0" w:rsidP="00C30A25">
      <w:pPr>
        <w:rPr>
          <w:sz w:val="20"/>
          <w:szCs w:val="20"/>
        </w:rPr>
      </w:pPr>
      <w:r w:rsidRPr="00C30A25">
        <w:rPr>
          <w:sz w:val="20"/>
          <w:szCs w:val="20"/>
        </w:rPr>
        <w:t>Enterprise Compliance Ownership</w:t>
      </w:r>
    </w:p>
    <w:p w14:paraId="6803E658" w14:textId="026971C5" w:rsidR="00144045" w:rsidRPr="00144045" w:rsidRDefault="00144045" w:rsidP="00C30A25">
      <w:pPr>
        <w:pStyle w:val="ListParagraph"/>
        <w:numPr>
          <w:ilvl w:val="0"/>
          <w:numId w:val="40"/>
        </w:numPr>
        <w:rPr>
          <w:sz w:val="20"/>
          <w:szCs w:val="20"/>
        </w:rPr>
      </w:pPr>
      <w:r w:rsidRPr="00144045">
        <w:rPr>
          <w:sz w:val="20"/>
          <w:szCs w:val="20"/>
        </w:rPr>
        <w:t>Define and own the NHSP-wide compliance framework and standards, covering recruitment, onboarding and in-life</w:t>
      </w:r>
      <w:r w:rsidR="00652DA2">
        <w:rPr>
          <w:sz w:val="20"/>
          <w:szCs w:val="20"/>
        </w:rPr>
        <w:t xml:space="preserve"> workforce </w:t>
      </w:r>
      <w:r w:rsidR="00A22553">
        <w:rPr>
          <w:sz w:val="20"/>
          <w:szCs w:val="20"/>
        </w:rPr>
        <w:t>management</w:t>
      </w:r>
    </w:p>
    <w:p w14:paraId="78A8A631" w14:textId="77777777" w:rsidR="00144045" w:rsidRPr="00144045" w:rsidRDefault="00144045" w:rsidP="00C30A25">
      <w:pPr>
        <w:pStyle w:val="ListParagraph"/>
        <w:numPr>
          <w:ilvl w:val="0"/>
          <w:numId w:val="40"/>
        </w:numPr>
        <w:rPr>
          <w:sz w:val="20"/>
          <w:szCs w:val="20"/>
        </w:rPr>
      </w:pPr>
      <w:r w:rsidRPr="00144045">
        <w:rPr>
          <w:sz w:val="20"/>
          <w:szCs w:val="20"/>
        </w:rPr>
        <w:t>Set and maintain the minimum standards (MVP) for what ‘compliant’ means</w:t>
      </w:r>
    </w:p>
    <w:p w14:paraId="78FC990A" w14:textId="77777777" w:rsidR="00144045" w:rsidRPr="00144045" w:rsidRDefault="00144045" w:rsidP="00C30A25">
      <w:pPr>
        <w:pStyle w:val="ListParagraph"/>
        <w:numPr>
          <w:ilvl w:val="0"/>
          <w:numId w:val="40"/>
        </w:numPr>
        <w:rPr>
          <w:sz w:val="20"/>
          <w:szCs w:val="20"/>
        </w:rPr>
      </w:pPr>
      <w:r w:rsidRPr="00144045">
        <w:rPr>
          <w:sz w:val="20"/>
          <w:szCs w:val="20"/>
        </w:rPr>
        <w:t>Own and maintain policies, rules, controls and validation requirements</w:t>
      </w:r>
    </w:p>
    <w:p w14:paraId="0D87FC90" w14:textId="77777777" w:rsidR="00144045" w:rsidRPr="00144045" w:rsidRDefault="00144045" w:rsidP="00C30A25">
      <w:pPr>
        <w:pStyle w:val="ListParagraph"/>
        <w:numPr>
          <w:ilvl w:val="0"/>
          <w:numId w:val="40"/>
        </w:numPr>
        <w:rPr>
          <w:sz w:val="20"/>
          <w:szCs w:val="20"/>
        </w:rPr>
      </w:pPr>
      <w:r w:rsidRPr="00144045">
        <w:rPr>
          <w:sz w:val="20"/>
          <w:szCs w:val="20"/>
        </w:rPr>
        <w:t>Establish and assure governance, audit and oversight mechanisms</w:t>
      </w:r>
    </w:p>
    <w:p w14:paraId="0F93279C" w14:textId="1A27D33F" w:rsidR="00144045" w:rsidRPr="00C30A25" w:rsidRDefault="00144045" w:rsidP="00C30A25">
      <w:pPr>
        <w:pStyle w:val="ListParagraph"/>
        <w:numPr>
          <w:ilvl w:val="0"/>
          <w:numId w:val="40"/>
        </w:numPr>
        <w:rPr>
          <w:sz w:val="20"/>
          <w:szCs w:val="20"/>
        </w:rPr>
      </w:pPr>
      <w:r w:rsidRPr="00144045">
        <w:rPr>
          <w:sz w:val="20"/>
          <w:szCs w:val="20"/>
        </w:rPr>
        <w:t>Define and own escalation pathways for risk, breaches and exceptions, ensuring consistent application across the organisation</w:t>
      </w:r>
    </w:p>
    <w:p w14:paraId="5F67BBBB" w14:textId="7DF77B7A" w:rsidR="00664ADB" w:rsidRPr="00FC30B5" w:rsidRDefault="006878E1" w:rsidP="00664ADB">
      <w:pPr>
        <w:pStyle w:val="ListParagraph"/>
        <w:numPr>
          <w:ilvl w:val="0"/>
          <w:numId w:val="37"/>
        </w:numPr>
        <w:rPr>
          <w:kern w:val="2"/>
          <w:lang w:eastAsia="en-GB"/>
          <w14:ligatures w14:val="standardContextual"/>
        </w:rPr>
      </w:pPr>
      <w:r>
        <w:rPr>
          <w:sz w:val="20"/>
          <w:szCs w:val="20"/>
        </w:rPr>
        <w:t>P</w:t>
      </w:r>
      <w:r w:rsidR="00BB6257" w:rsidRPr="00BB6257">
        <w:rPr>
          <w:sz w:val="20"/>
          <w:szCs w:val="20"/>
        </w:rPr>
        <w:t>rovide enterprise-wide leadership on compliance standards and controls across NHSP</w:t>
      </w:r>
      <w:r w:rsidR="00664ADB" w:rsidRPr="00FC30B5">
        <w:rPr>
          <w:sz w:val="20"/>
          <w:szCs w:val="20"/>
        </w:rPr>
        <w:t>, setting a clear vision aligned to organisational priorities, customer service standards and ongoing service improvement.</w:t>
      </w:r>
    </w:p>
    <w:p w14:paraId="2999D212" w14:textId="77777777" w:rsidR="00664ADB" w:rsidRPr="00FC30B5" w:rsidRDefault="00664ADB" w:rsidP="00664ADB">
      <w:pPr>
        <w:pStyle w:val="ListParagraph"/>
        <w:numPr>
          <w:ilvl w:val="0"/>
          <w:numId w:val="37"/>
        </w:numPr>
      </w:pPr>
      <w:r w:rsidRPr="00FC30B5">
        <w:rPr>
          <w:sz w:val="20"/>
          <w:szCs w:val="20"/>
        </w:rPr>
        <w:t>Act as the senior point of contact for compliance matters with key external bodies, including the Home Office and the Disclosure and Barring Service, building effective relationships and coordinating follow-up actions where required.</w:t>
      </w:r>
    </w:p>
    <w:p w14:paraId="0D1CCDEA" w14:textId="77777777" w:rsidR="00664ADB" w:rsidRPr="00C30A25" w:rsidRDefault="00664ADB" w:rsidP="00664ADB">
      <w:pPr>
        <w:pStyle w:val="ListParagraph"/>
        <w:numPr>
          <w:ilvl w:val="0"/>
          <w:numId w:val="37"/>
        </w:numPr>
      </w:pPr>
      <w:r w:rsidRPr="00FC30B5">
        <w:rPr>
          <w:sz w:val="20"/>
          <w:szCs w:val="20"/>
        </w:rPr>
        <w:t>Provide senior managers with expert advice and guidance on compliance requirements, regulatory changes, visa-related legislation and associated operational impacts.</w:t>
      </w:r>
    </w:p>
    <w:p w14:paraId="64158952" w14:textId="7114C0C8" w:rsidR="00734149" w:rsidRPr="00C30A25" w:rsidRDefault="00734149" w:rsidP="00664ADB">
      <w:pPr>
        <w:pStyle w:val="ListParagraph"/>
        <w:numPr>
          <w:ilvl w:val="0"/>
          <w:numId w:val="37"/>
        </w:numPr>
        <w:rPr>
          <w:sz w:val="20"/>
          <w:szCs w:val="20"/>
        </w:rPr>
      </w:pPr>
      <w:r w:rsidRPr="00C30A25">
        <w:rPr>
          <w:sz w:val="20"/>
          <w:szCs w:val="20"/>
        </w:rPr>
        <w:t>Act as the authoritative decision maker on compliance standards, with authority to challenge, intervene and escalate where these are not met</w:t>
      </w:r>
    </w:p>
    <w:p w14:paraId="25144787" w14:textId="701328FD" w:rsidR="00664ADB" w:rsidRPr="00C30A25" w:rsidRDefault="00163B60" w:rsidP="00664ADB">
      <w:pPr>
        <w:pStyle w:val="ListParagraph"/>
        <w:numPr>
          <w:ilvl w:val="0"/>
          <w:numId w:val="37"/>
        </w:numPr>
      </w:pPr>
      <w:r w:rsidRPr="00163B60">
        <w:rPr>
          <w:sz w:val="20"/>
          <w:szCs w:val="20"/>
        </w:rPr>
        <w:t>Oversee proactive compliance management through operational teams, ensuring standards are applied consistently and bank members remain shift-ready</w:t>
      </w:r>
      <w:r w:rsidR="00664ADB" w:rsidRPr="00FC30B5">
        <w:rPr>
          <w:sz w:val="20"/>
          <w:szCs w:val="20"/>
        </w:rPr>
        <w:t>,</w:t>
      </w:r>
      <w:r w:rsidR="002871B3">
        <w:rPr>
          <w:sz w:val="20"/>
          <w:szCs w:val="20"/>
        </w:rPr>
        <w:t xml:space="preserve"> </w:t>
      </w:r>
    </w:p>
    <w:p w14:paraId="1AE3EBE5" w14:textId="485C7868" w:rsidR="00152CA6" w:rsidRPr="00C30A25" w:rsidRDefault="00152CA6" w:rsidP="00664ADB">
      <w:pPr>
        <w:pStyle w:val="ListParagraph"/>
        <w:numPr>
          <w:ilvl w:val="0"/>
          <w:numId w:val="37"/>
        </w:numPr>
        <w:rPr>
          <w:sz w:val="20"/>
          <w:szCs w:val="20"/>
        </w:rPr>
      </w:pPr>
      <w:r w:rsidRPr="00C30A25">
        <w:rPr>
          <w:sz w:val="20"/>
          <w:szCs w:val="20"/>
        </w:rPr>
        <w:t>Lead the end-to-end redesign of the compliance capability</w:t>
      </w:r>
      <w:r w:rsidR="004E5228">
        <w:rPr>
          <w:sz w:val="20"/>
          <w:szCs w:val="20"/>
        </w:rPr>
        <w:t xml:space="preserve"> where required</w:t>
      </w:r>
      <w:r w:rsidRPr="00C30A25">
        <w:rPr>
          <w:sz w:val="20"/>
          <w:szCs w:val="20"/>
        </w:rPr>
        <w:t xml:space="preserve">, working with programme (PM) and business architecture capability to deliver </w:t>
      </w:r>
      <w:r w:rsidR="004E5228">
        <w:rPr>
          <w:sz w:val="20"/>
          <w:szCs w:val="20"/>
        </w:rPr>
        <w:t xml:space="preserve">the required </w:t>
      </w:r>
      <w:r w:rsidRPr="00C30A25">
        <w:rPr>
          <w:sz w:val="20"/>
          <w:szCs w:val="20"/>
        </w:rPr>
        <w:t>outcomes</w:t>
      </w:r>
    </w:p>
    <w:p w14:paraId="1608BE64" w14:textId="5BC0F1A5" w:rsidR="00664ADB" w:rsidRPr="00C30A25" w:rsidRDefault="00664ADB" w:rsidP="00574640">
      <w:pPr>
        <w:pStyle w:val="ListParagraph"/>
        <w:numPr>
          <w:ilvl w:val="0"/>
          <w:numId w:val="37"/>
        </w:numPr>
        <w:rPr>
          <w:sz w:val="20"/>
          <w:szCs w:val="20"/>
        </w:rPr>
      </w:pPr>
      <w:r w:rsidRPr="00FC30B5">
        <w:rPr>
          <w:sz w:val="20"/>
          <w:szCs w:val="20"/>
        </w:rPr>
        <w:t>Lead the design, development and continuous improvement of compliance, implementation and registration processes for new and existing services, client trusts and flexible workers</w:t>
      </w:r>
      <w:r w:rsidR="00D603CC">
        <w:rPr>
          <w:sz w:val="20"/>
          <w:szCs w:val="20"/>
        </w:rPr>
        <w:t xml:space="preserve">, </w:t>
      </w:r>
      <w:r w:rsidR="00D603CC" w:rsidRPr="00D603CC">
        <w:rPr>
          <w:sz w:val="20"/>
          <w:szCs w:val="20"/>
        </w:rPr>
        <w:t>ensuring alignment to agreed NHSP-wide standards, policies and outcomes</w:t>
      </w:r>
      <w:r w:rsidRPr="00C30A25">
        <w:rPr>
          <w:sz w:val="20"/>
          <w:szCs w:val="20"/>
        </w:rPr>
        <w:t>.</w:t>
      </w:r>
    </w:p>
    <w:p w14:paraId="687CCC94" w14:textId="77777777" w:rsidR="00664ADB" w:rsidRPr="00FC30B5" w:rsidRDefault="00664ADB" w:rsidP="00664ADB">
      <w:pPr>
        <w:pStyle w:val="ListParagraph"/>
        <w:numPr>
          <w:ilvl w:val="0"/>
          <w:numId w:val="37"/>
        </w:numPr>
      </w:pPr>
      <w:r w:rsidRPr="00FC30B5">
        <w:rPr>
          <w:sz w:val="20"/>
          <w:szCs w:val="20"/>
        </w:rPr>
        <w:t>Oversee due diligence activity for new implementations and ensure operational tasks associated with trust implementation are planned, coordinated and delivered effectively.</w:t>
      </w:r>
    </w:p>
    <w:p w14:paraId="16C14A32" w14:textId="2A185857" w:rsidR="00664ADB" w:rsidRPr="00C30A25" w:rsidRDefault="00664ADB" w:rsidP="00574640">
      <w:pPr>
        <w:pStyle w:val="ListParagraph"/>
        <w:numPr>
          <w:ilvl w:val="0"/>
          <w:numId w:val="37"/>
        </w:numPr>
        <w:rPr>
          <w:sz w:val="20"/>
          <w:szCs w:val="20"/>
        </w:rPr>
      </w:pPr>
      <w:r w:rsidRPr="00FC30B5">
        <w:rPr>
          <w:sz w:val="20"/>
          <w:szCs w:val="20"/>
        </w:rPr>
        <w:t>Build strong relationships with senior and operational stakeholders across NHSP, client trusts, external suppliers and other partner organisations to support service delivery and informed decision-making</w:t>
      </w:r>
      <w:r w:rsidR="00574640">
        <w:rPr>
          <w:sz w:val="20"/>
          <w:szCs w:val="20"/>
        </w:rPr>
        <w:t xml:space="preserve"> </w:t>
      </w:r>
      <w:r w:rsidR="00574640" w:rsidRPr="00574640">
        <w:rPr>
          <w:sz w:val="20"/>
          <w:szCs w:val="20"/>
        </w:rPr>
        <w:t>and ensure adherence to compliance standards across those areas</w:t>
      </w:r>
    </w:p>
    <w:p w14:paraId="3A0EF644" w14:textId="77777777" w:rsidR="00664ADB" w:rsidRPr="00FC30B5" w:rsidRDefault="00664ADB" w:rsidP="00664ADB">
      <w:pPr>
        <w:pStyle w:val="ListParagraph"/>
        <w:numPr>
          <w:ilvl w:val="0"/>
          <w:numId w:val="37"/>
        </w:numPr>
      </w:pPr>
      <w:r w:rsidRPr="00FC30B5">
        <w:rPr>
          <w:sz w:val="20"/>
          <w:szCs w:val="20"/>
        </w:rPr>
        <w:t>Develop business cases, process maps, action plans and project documentation to support structural, process, system and service changes.</w:t>
      </w:r>
    </w:p>
    <w:p w14:paraId="6B0A5E0D" w14:textId="77777777" w:rsidR="00664ADB" w:rsidRPr="00FC30B5" w:rsidRDefault="00664ADB" w:rsidP="00664ADB">
      <w:pPr>
        <w:pStyle w:val="ListParagraph"/>
        <w:numPr>
          <w:ilvl w:val="0"/>
          <w:numId w:val="37"/>
        </w:numPr>
      </w:pPr>
      <w:r w:rsidRPr="00FC30B5">
        <w:rPr>
          <w:sz w:val="20"/>
          <w:szCs w:val="20"/>
        </w:rPr>
        <w:t>Apply structured change and project management approaches to maintain operational capacity during periods of significant change and to ensure compliance actions are completed throughout project delivery.</w:t>
      </w:r>
    </w:p>
    <w:p w14:paraId="07C70047" w14:textId="77777777" w:rsidR="00664ADB" w:rsidRPr="00FC30B5" w:rsidRDefault="00664ADB" w:rsidP="00664ADB">
      <w:pPr>
        <w:pStyle w:val="ListParagraph"/>
        <w:numPr>
          <w:ilvl w:val="0"/>
          <w:numId w:val="37"/>
        </w:numPr>
      </w:pPr>
      <w:r w:rsidRPr="00FC30B5">
        <w:rPr>
          <w:sz w:val="20"/>
          <w:szCs w:val="20"/>
        </w:rPr>
        <w:t>Lead the development and delivery of compliance training to ensure teams are trained to a high standard, supported in developing expertise and kept up to date with legislative and policy changes.</w:t>
      </w:r>
    </w:p>
    <w:p w14:paraId="4F5AA173" w14:textId="77777777" w:rsidR="00664ADB" w:rsidRPr="00FC30B5" w:rsidRDefault="00664ADB" w:rsidP="00664ADB">
      <w:pPr>
        <w:pStyle w:val="ListParagraph"/>
        <w:numPr>
          <w:ilvl w:val="0"/>
          <w:numId w:val="37"/>
        </w:numPr>
      </w:pPr>
      <w:r w:rsidRPr="00FC30B5">
        <w:rPr>
          <w:sz w:val="20"/>
          <w:szCs w:val="20"/>
        </w:rPr>
        <w:t>Ensure all processes, communications and service design reflect a customer-first approach that is clear, accurate and easy to use, promoting a contact-by-exception model wherever appropriate.</w:t>
      </w:r>
    </w:p>
    <w:p w14:paraId="59A6A4AE" w14:textId="77777777" w:rsidR="00664ADB" w:rsidRPr="00FC30B5" w:rsidRDefault="00664ADB" w:rsidP="00664ADB">
      <w:pPr>
        <w:pStyle w:val="ListParagraph"/>
        <w:numPr>
          <w:ilvl w:val="0"/>
          <w:numId w:val="37"/>
        </w:numPr>
      </w:pPr>
      <w:r w:rsidRPr="00FC30B5">
        <w:rPr>
          <w:sz w:val="20"/>
          <w:szCs w:val="20"/>
        </w:rPr>
        <w:t>Partner with the Business Architect and other stakeholders to ensure systems support proactive service delivery, regulatory compliance and self-service optimisation.</w:t>
      </w:r>
    </w:p>
    <w:p w14:paraId="69089F65" w14:textId="77777777" w:rsidR="00664ADB" w:rsidRPr="00FC30B5" w:rsidRDefault="00664ADB" w:rsidP="00664ADB">
      <w:pPr>
        <w:pStyle w:val="ListParagraph"/>
        <w:numPr>
          <w:ilvl w:val="0"/>
          <w:numId w:val="37"/>
        </w:numPr>
      </w:pPr>
      <w:r w:rsidRPr="00FC30B5">
        <w:rPr>
          <w:sz w:val="20"/>
          <w:szCs w:val="20"/>
        </w:rPr>
        <w:lastRenderedPageBreak/>
        <w:t>Lead, coach and support the team through clear work allocation, role modelling, development and visible leadership, and deputise for the Head of Service Improvement as required.</w:t>
      </w:r>
    </w:p>
    <w:p w14:paraId="7D073798" w14:textId="0301C0C6" w:rsidR="00327412" w:rsidRPr="00C30A25" w:rsidRDefault="00664ADB" w:rsidP="00C30A25">
      <w:pPr>
        <w:pStyle w:val="ListParagraph"/>
        <w:numPr>
          <w:ilvl w:val="0"/>
          <w:numId w:val="37"/>
        </w:numPr>
        <w:rPr>
          <w:rFonts w:eastAsia="Times New Roman"/>
          <w:b/>
          <w:bCs/>
          <w:sz w:val="20"/>
          <w:szCs w:val="20"/>
        </w:rPr>
      </w:pPr>
      <w:r w:rsidRPr="00FC30B5">
        <w:rPr>
          <w:sz w:val="20"/>
          <w:szCs w:val="20"/>
        </w:rPr>
        <w:t>Communicate effectively at all levels, presenting complex and sensitive information appropriately for different audiences and maintaining strong cross-functional collaboration.</w:t>
      </w:r>
    </w:p>
    <w:p w14:paraId="0913DC63" w14:textId="77777777" w:rsidR="004B7B73" w:rsidRPr="00FC30B5" w:rsidRDefault="004B7B73">
      <w:pPr>
        <w:rPr>
          <w:kern w:val="2"/>
          <w:lang w:eastAsia="en-GB"/>
          <w14:ligatures w14:val="standardContextual"/>
        </w:rPr>
      </w:pPr>
      <w:r w:rsidRPr="00FC30B5">
        <w:rPr>
          <w:b/>
          <w:bCs/>
          <w:sz w:val="20"/>
          <w:szCs w:val="20"/>
        </w:rPr>
        <w:t>Key Accountabilities</w:t>
      </w:r>
    </w:p>
    <w:p w14:paraId="5E25D2E3" w14:textId="754D241F" w:rsidR="00664ADB" w:rsidRPr="00C30A25" w:rsidRDefault="009F157F" w:rsidP="00664ADB">
      <w:pPr>
        <w:pStyle w:val="PlainText"/>
        <w:numPr>
          <w:ilvl w:val="0"/>
          <w:numId w:val="20"/>
        </w:numPr>
        <w:rPr>
          <w:kern w:val="2"/>
          <w:szCs w:val="22"/>
          <w:lang w:eastAsia="en-GB"/>
          <w14:ligatures w14:val="standardContextual"/>
        </w:rPr>
      </w:pPr>
      <w:r w:rsidRPr="009F157F">
        <w:rPr>
          <w:sz w:val="20"/>
          <w:szCs w:val="20"/>
        </w:rPr>
        <w:t>A safe, compliant and auditable NHSP-wide capability, with clear standards, governance and accountability applied consistently across the organisation</w:t>
      </w:r>
      <w:r>
        <w:rPr>
          <w:sz w:val="20"/>
          <w:szCs w:val="20"/>
        </w:rPr>
        <w:t xml:space="preserve"> </w:t>
      </w:r>
      <w:r w:rsidR="00664ADB" w:rsidRPr="00FC30B5">
        <w:rPr>
          <w:sz w:val="20"/>
          <w:szCs w:val="20"/>
        </w:rPr>
        <w:t>that keeps bank members available for work, minimises avoidable restrictions and supports service improvement across the business.</w:t>
      </w:r>
    </w:p>
    <w:p w14:paraId="1D305BB3" w14:textId="29F7AB88" w:rsidR="008017C6" w:rsidRPr="008017C6" w:rsidRDefault="008017C6" w:rsidP="00664ADB">
      <w:pPr>
        <w:pStyle w:val="PlainText"/>
        <w:numPr>
          <w:ilvl w:val="0"/>
          <w:numId w:val="20"/>
        </w:numPr>
        <w:rPr>
          <w:sz w:val="20"/>
          <w:szCs w:val="20"/>
        </w:rPr>
      </w:pPr>
      <w:r w:rsidRPr="00C30A25">
        <w:rPr>
          <w:sz w:val="20"/>
          <w:szCs w:val="20"/>
        </w:rPr>
        <w:t>Accountable for ensuring compliance activity is designed around outcomes, not individual processes or legacy structures</w:t>
      </w:r>
    </w:p>
    <w:p w14:paraId="5B4347FF" w14:textId="77777777" w:rsidR="0094273D" w:rsidRPr="00C30A25" w:rsidRDefault="0094273D" w:rsidP="0094273D">
      <w:pPr>
        <w:pStyle w:val="PlainText"/>
        <w:numPr>
          <w:ilvl w:val="0"/>
          <w:numId w:val="20"/>
        </w:numPr>
        <w:rPr>
          <w:sz w:val="20"/>
          <w:szCs w:val="20"/>
        </w:rPr>
      </w:pPr>
      <w:r w:rsidRPr="00C30A25">
        <w:rPr>
          <w:sz w:val="20"/>
          <w:szCs w:val="20"/>
        </w:rPr>
        <w:t>Clear, consistent definition of compliance (“what good looks like”) applied across NHSP</w:t>
      </w:r>
    </w:p>
    <w:p w14:paraId="5D8BC604" w14:textId="77777777" w:rsidR="0094273D" w:rsidRPr="00C30A25" w:rsidRDefault="0094273D" w:rsidP="0094273D">
      <w:pPr>
        <w:pStyle w:val="PlainText"/>
        <w:numPr>
          <w:ilvl w:val="0"/>
          <w:numId w:val="20"/>
        </w:numPr>
        <w:rPr>
          <w:sz w:val="20"/>
          <w:szCs w:val="20"/>
        </w:rPr>
      </w:pPr>
      <w:r w:rsidRPr="00C30A25">
        <w:rPr>
          <w:sz w:val="20"/>
          <w:szCs w:val="20"/>
        </w:rPr>
        <w:t>Clear and consistently applied escalation and risk management processes</w:t>
      </w:r>
    </w:p>
    <w:p w14:paraId="2B094BDF" w14:textId="56387526" w:rsidR="0094273D" w:rsidRDefault="0094273D" w:rsidP="0094273D">
      <w:pPr>
        <w:pStyle w:val="PlainText"/>
        <w:numPr>
          <w:ilvl w:val="0"/>
          <w:numId w:val="20"/>
        </w:numPr>
        <w:rPr>
          <w:sz w:val="20"/>
          <w:szCs w:val="20"/>
        </w:rPr>
      </w:pPr>
      <w:r w:rsidRPr="00C30A25">
        <w:rPr>
          <w:sz w:val="20"/>
          <w:szCs w:val="20"/>
        </w:rPr>
        <w:t>Measurable reduction in organisational compliance risk exposure</w:t>
      </w:r>
    </w:p>
    <w:p w14:paraId="41EB985B" w14:textId="77777777" w:rsidR="0029767E" w:rsidRPr="0029767E" w:rsidRDefault="0029767E" w:rsidP="0029767E">
      <w:pPr>
        <w:pStyle w:val="PlainText"/>
        <w:numPr>
          <w:ilvl w:val="0"/>
          <w:numId w:val="20"/>
        </w:numPr>
        <w:rPr>
          <w:sz w:val="20"/>
          <w:szCs w:val="20"/>
        </w:rPr>
      </w:pPr>
      <w:r w:rsidRPr="0029767E">
        <w:rPr>
          <w:sz w:val="20"/>
          <w:szCs w:val="20"/>
        </w:rPr>
        <w:t>Maintain robust governance, risk and audit frameworks, including reporting, controls, and audit readiness</w:t>
      </w:r>
    </w:p>
    <w:p w14:paraId="623C4A4D" w14:textId="0640AEE6" w:rsidR="0029767E" w:rsidRPr="00C30A25" w:rsidRDefault="0029767E" w:rsidP="0029767E">
      <w:pPr>
        <w:pStyle w:val="PlainText"/>
        <w:numPr>
          <w:ilvl w:val="0"/>
          <w:numId w:val="20"/>
        </w:numPr>
        <w:rPr>
          <w:sz w:val="20"/>
          <w:szCs w:val="20"/>
        </w:rPr>
      </w:pPr>
      <w:r w:rsidRPr="0029767E">
        <w:rPr>
          <w:sz w:val="20"/>
          <w:szCs w:val="20"/>
        </w:rPr>
        <w:t>Ensure effective identification, management and escalation of compliance risks, aligned to the corporate risk framework</w:t>
      </w:r>
    </w:p>
    <w:p w14:paraId="6C1838C9" w14:textId="6F574EAE" w:rsidR="00664ADB" w:rsidRPr="00D37F6F" w:rsidRDefault="00664ADB">
      <w:pPr>
        <w:pStyle w:val="ListParagraph"/>
        <w:numPr>
          <w:ilvl w:val="0"/>
          <w:numId w:val="20"/>
        </w:numPr>
      </w:pPr>
      <w:r w:rsidRPr="00184F44">
        <w:rPr>
          <w:sz w:val="20"/>
          <w:szCs w:val="20"/>
        </w:rPr>
        <w:t>Successful planning and delivery of operational activity associated with new trust implementations, supported by effective due diligence, quality management and process design.</w:t>
      </w:r>
    </w:p>
    <w:p w14:paraId="4326FD1E" w14:textId="0BEDB440" w:rsidR="00D37F6F" w:rsidRPr="00184F44" w:rsidRDefault="00D37F6F" w:rsidP="00D37F6F">
      <w:pPr>
        <w:pStyle w:val="ListParagraph"/>
        <w:numPr>
          <w:ilvl w:val="0"/>
          <w:numId w:val="20"/>
        </w:numPr>
      </w:pPr>
      <w:r w:rsidRPr="00FC30B5">
        <w:rPr>
          <w:sz w:val="20"/>
          <w:szCs w:val="20"/>
        </w:rPr>
        <w:t>Lead on any compliance investigations, escalations or incidents, ensuring issues are acknowledged, investigated, resolved and communicated promptly and professionally.</w:t>
      </w:r>
    </w:p>
    <w:p w14:paraId="20224223" w14:textId="18D6A0BD" w:rsidR="00184F44" w:rsidRPr="00D37F6F" w:rsidRDefault="00184F44" w:rsidP="00D37F6F">
      <w:pPr>
        <w:pStyle w:val="ListParagraph"/>
        <w:numPr>
          <w:ilvl w:val="0"/>
          <w:numId w:val="20"/>
        </w:numPr>
      </w:pPr>
      <w:r w:rsidRPr="00FC30B5">
        <w:rPr>
          <w:sz w:val="20"/>
          <w:szCs w:val="20"/>
        </w:rPr>
        <w:t>Use root cause analysis, feedback, audit findings and investigation outcomes to recommend and implement continuous improvements.</w:t>
      </w:r>
    </w:p>
    <w:p w14:paraId="79B44E10" w14:textId="77777777" w:rsidR="004D07E6" w:rsidRPr="004D07E6" w:rsidRDefault="00A4660E">
      <w:pPr>
        <w:pStyle w:val="ListParagraph"/>
        <w:numPr>
          <w:ilvl w:val="0"/>
          <w:numId w:val="20"/>
        </w:numPr>
      </w:pPr>
      <w:r w:rsidRPr="004D07E6">
        <w:rPr>
          <w:sz w:val="20"/>
          <w:szCs w:val="20"/>
        </w:rPr>
        <w:t>Use data, insight, customer feedback and operational trends to identify friction in the bank member journey and implement service improvements that enhance customer experience, efficiency and shift fill.</w:t>
      </w:r>
    </w:p>
    <w:p w14:paraId="3D6FFAA2" w14:textId="77777777" w:rsidR="004D07E6" w:rsidRPr="004D07E6" w:rsidRDefault="00664ADB">
      <w:pPr>
        <w:pStyle w:val="ListParagraph"/>
        <w:numPr>
          <w:ilvl w:val="0"/>
          <w:numId w:val="20"/>
        </w:numPr>
      </w:pPr>
      <w:r w:rsidRPr="004D07E6">
        <w:rPr>
          <w:sz w:val="20"/>
          <w:szCs w:val="20"/>
        </w:rPr>
        <w:t>Clear ownership of compliance relationships with key external bodies, including the Home Office and the Disclosure and Barring Service, ensuring issues are managed promptly and professionally.</w:t>
      </w:r>
    </w:p>
    <w:p w14:paraId="2B1A7E33" w14:textId="77777777" w:rsidR="004D07E6" w:rsidRPr="004D07E6" w:rsidRDefault="00664ADB">
      <w:pPr>
        <w:pStyle w:val="ListParagraph"/>
        <w:numPr>
          <w:ilvl w:val="0"/>
          <w:numId w:val="20"/>
        </w:numPr>
      </w:pPr>
      <w:r w:rsidRPr="004D07E6">
        <w:rPr>
          <w:sz w:val="20"/>
          <w:szCs w:val="20"/>
        </w:rPr>
        <w:t>Robust management information, data validation, audit reporting and complex reporting outputs delivered accurately and within agreed timescales for internal and external stakeholders.</w:t>
      </w:r>
    </w:p>
    <w:p w14:paraId="4CBB47BE" w14:textId="77777777" w:rsidR="004D07E6" w:rsidRPr="004D07E6" w:rsidRDefault="00664ADB">
      <w:pPr>
        <w:pStyle w:val="ListParagraph"/>
        <w:numPr>
          <w:ilvl w:val="0"/>
          <w:numId w:val="20"/>
        </w:numPr>
      </w:pPr>
      <w:r w:rsidRPr="004D07E6">
        <w:rPr>
          <w:sz w:val="20"/>
          <w:szCs w:val="20"/>
        </w:rPr>
        <w:t>Effective governance, risk management, early warning reporting and escalation processes that protect compliance, patient safety and service continuity.</w:t>
      </w:r>
    </w:p>
    <w:p w14:paraId="0602CA07" w14:textId="2CF3C770" w:rsidR="004D07E6" w:rsidRPr="004D07E6" w:rsidRDefault="008D38B7">
      <w:pPr>
        <w:pStyle w:val="ListParagraph"/>
        <w:numPr>
          <w:ilvl w:val="0"/>
          <w:numId w:val="20"/>
        </w:numPr>
      </w:pPr>
      <w:r w:rsidRPr="008D38B7">
        <w:rPr>
          <w:sz w:val="20"/>
          <w:szCs w:val="20"/>
        </w:rPr>
        <w:t xml:space="preserve">Improved compliance outcomes, customer experience and service efficiency, supporting safe and effective shift </w:t>
      </w:r>
      <w:proofErr w:type="spellStart"/>
      <w:r w:rsidRPr="008D38B7">
        <w:rPr>
          <w:sz w:val="20"/>
          <w:szCs w:val="20"/>
        </w:rPr>
        <w:t>fill</w:t>
      </w:r>
      <w:r w:rsidR="00664ADB" w:rsidRPr="004D07E6">
        <w:rPr>
          <w:sz w:val="20"/>
          <w:szCs w:val="20"/>
        </w:rPr>
        <w:t>An</w:t>
      </w:r>
      <w:proofErr w:type="spellEnd"/>
      <w:r w:rsidR="00664ADB" w:rsidRPr="004D07E6">
        <w:rPr>
          <w:sz w:val="20"/>
          <w:szCs w:val="20"/>
        </w:rPr>
        <w:t xml:space="preserve"> engaged, capable and well-supported team, with direct leadership of key managers and effective oversight of wider operational and matrix-managed teams.</w:t>
      </w:r>
    </w:p>
    <w:p w14:paraId="3E99AD69" w14:textId="77777777" w:rsidR="00FF26A0" w:rsidRPr="00FF26A0" w:rsidRDefault="004D07E6">
      <w:pPr>
        <w:pStyle w:val="ListParagraph"/>
        <w:numPr>
          <w:ilvl w:val="0"/>
          <w:numId w:val="20"/>
        </w:numPr>
      </w:pPr>
      <w:r w:rsidRPr="00FF26A0">
        <w:rPr>
          <w:sz w:val="20"/>
          <w:szCs w:val="20"/>
        </w:rPr>
        <w:t>Maintain H</w:t>
      </w:r>
      <w:r w:rsidR="00664ADB" w:rsidRPr="00FF26A0">
        <w:rPr>
          <w:sz w:val="20"/>
          <w:szCs w:val="20"/>
        </w:rPr>
        <w:t>igh-quality training, coaching and development that keeps teams current with legislative, policy and process changes and enables consistent delivery to required standards.</w:t>
      </w:r>
    </w:p>
    <w:p w14:paraId="5906EBC8" w14:textId="77777777" w:rsidR="00FF26A0" w:rsidRPr="00FF26A0" w:rsidRDefault="00664ADB">
      <w:pPr>
        <w:pStyle w:val="ListParagraph"/>
        <w:numPr>
          <w:ilvl w:val="0"/>
          <w:numId w:val="20"/>
        </w:numPr>
      </w:pPr>
      <w:r w:rsidRPr="00FF26A0">
        <w:rPr>
          <w:sz w:val="20"/>
          <w:szCs w:val="20"/>
        </w:rPr>
        <w:t>Strong stakeholder confidence in the function through effective communication, dependable delivery and collaborative working with senior leaders, client trusts, suppliers and internal teams.</w:t>
      </w:r>
    </w:p>
    <w:p w14:paraId="38100C21" w14:textId="77777777" w:rsidR="004357B2" w:rsidRPr="004357B2" w:rsidRDefault="00664ADB">
      <w:pPr>
        <w:pStyle w:val="ListParagraph"/>
        <w:numPr>
          <w:ilvl w:val="0"/>
          <w:numId w:val="20"/>
        </w:numPr>
      </w:pPr>
      <w:r w:rsidRPr="004357B2">
        <w:rPr>
          <w:sz w:val="20"/>
          <w:szCs w:val="20"/>
        </w:rPr>
        <w:t>Compliance with NHSP policies and procedures, external frameworks, GDPR and relevant accreditation or audit standards, including ISO 9001 where applicable.</w:t>
      </w:r>
    </w:p>
    <w:p w14:paraId="03CA255B" w14:textId="4E053005" w:rsidR="00664ADB" w:rsidRPr="00FC30B5" w:rsidRDefault="00664ADB">
      <w:pPr>
        <w:pStyle w:val="ListParagraph"/>
        <w:numPr>
          <w:ilvl w:val="0"/>
          <w:numId w:val="20"/>
        </w:numPr>
      </w:pPr>
      <w:r w:rsidRPr="004357B2">
        <w:rPr>
          <w:sz w:val="20"/>
          <w:szCs w:val="20"/>
        </w:rPr>
        <w:t>Effective workforce planning, budget management, resource allocation and logistical coordination to ensure the function remains responsive and operationally resilient.</w:t>
      </w:r>
    </w:p>
    <w:p w14:paraId="6EE90606" w14:textId="77777777" w:rsidR="00B61333" w:rsidRPr="00B61333" w:rsidRDefault="00B61333" w:rsidP="5626D015">
      <w:pPr>
        <w:spacing w:after="160" w:line="259" w:lineRule="auto"/>
        <w:ind w:left="360"/>
        <w:rPr>
          <w:rFonts w:ascii="Calibri" w:hAnsi="Calibri" w:cs="Calibri"/>
          <w:sz w:val="20"/>
          <w:szCs w:val="20"/>
        </w:rPr>
      </w:pPr>
    </w:p>
    <w:p w14:paraId="323B5780" w14:textId="77777777" w:rsidR="00D9282D" w:rsidRDefault="00D9282D" w:rsidP="5626D015">
      <w:pPr>
        <w:spacing w:after="0" w:line="240" w:lineRule="auto"/>
        <w:rPr>
          <w:rFonts w:eastAsia="Times New Roman"/>
          <w:b/>
          <w:bCs/>
          <w:sz w:val="20"/>
          <w:szCs w:val="20"/>
          <w:lang w:eastAsia="en-GB"/>
        </w:rPr>
      </w:pPr>
    </w:p>
    <w:p w14:paraId="5FFE4F6E" w14:textId="77777777" w:rsidR="00D9282D" w:rsidRDefault="00D9282D" w:rsidP="5626D015">
      <w:pPr>
        <w:spacing w:after="0" w:line="240" w:lineRule="auto"/>
        <w:rPr>
          <w:rFonts w:eastAsia="Times New Roman"/>
          <w:b/>
          <w:bCs/>
          <w:sz w:val="20"/>
          <w:szCs w:val="20"/>
          <w:lang w:eastAsia="en-GB"/>
        </w:rPr>
      </w:pPr>
    </w:p>
    <w:p w14:paraId="6BB648D9" w14:textId="6A7B2871" w:rsidR="002E3CDB" w:rsidRDefault="002E3CDB" w:rsidP="5626D015">
      <w:pPr>
        <w:rPr>
          <w:rFonts w:eastAsia="Times New Roman"/>
          <w:b/>
          <w:bCs/>
          <w:sz w:val="20"/>
          <w:szCs w:val="20"/>
          <w:lang w:eastAsia="en-GB"/>
        </w:rPr>
      </w:pPr>
      <w:r w:rsidRPr="5626D015">
        <w:rPr>
          <w:rFonts w:eastAsia="Times New Roman"/>
          <w:b/>
          <w:bCs/>
          <w:sz w:val="20"/>
          <w:szCs w:val="20"/>
          <w:lang w:eastAsia="en-GB"/>
        </w:rPr>
        <w:br w:type="page"/>
      </w:r>
    </w:p>
    <w:p w14:paraId="4B5A83B2" w14:textId="77777777" w:rsidR="002E3CDB" w:rsidRDefault="002E3CDB" w:rsidP="5626D015">
      <w:pPr>
        <w:spacing w:after="0" w:line="240" w:lineRule="auto"/>
        <w:rPr>
          <w:rFonts w:eastAsia="Times New Roman"/>
          <w:b/>
          <w:bCs/>
          <w:sz w:val="20"/>
          <w:szCs w:val="20"/>
          <w:lang w:eastAsia="en-GB"/>
        </w:rPr>
      </w:pPr>
    </w:p>
    <w:p w14:paraId="07094A37" w14:textId="17379BA3" w:rsidR="00036DF0" w:rsidRPr="00C8248F" w:rsidRDefault="00036DF0" w:rsidP="5626D015">
      <w:pPr>
        <w:spacing w:after="0" w:line="240" w:lineRule="auto"/>
        <w:rPr>
          <w:rFonts w:eastAsia="Times New Roman"/>
          <w:b/>
          <w:bCs/>
          <w:sz w:val="20"/>
          <w:szCs w:val="20"/>
          <w:lang w:eastAsia="en-GB"/>
        </w:rPr>
      </w:pPr>
      <w:bookmarkStart w:id="0" w:name="_Hlk86850018"/>
      <w:r w:rsidRPr="5626D015">
        <w:rPr>
          <w:rFonts w:eastAsia="Times New Roman"/>
          <w:b/>
          <w:bCs/>
          <w:sz w:val="20"/>
          <w:szCs w:val="20"/>
          <w:lang w:eastAsia="en-GB"/>
        </w:rPr>
        <w:t>Key Values:</w:t>
      </w:r>
    </w:p>
    <w:p w14:paraId="5A82B00C" w14:textId="77777777" w:rsidR="00FC57DC" w:rsidRDefault="00FC57DC">
      <w:pPr>
        <w:pStyle w:val="BodyTextIndent"/>
        <w:ind w:left="0"/>
        <w:rPr>
          <w:kern w:val="2"/>
          <w:szCs w:val="24"/>
          <w14:ligatures w14:val="standardContextual"/>
        </w:rPr>
      </w:pPr>
      <w:r>
        <w:rPr>
          <w:rFonts w:ascii="Calibri" w:hAnsi="Calibri" w:cs="Calibri"/>
          <w:sz w:val="20"/>
        </w:rPr>
        <w:t>In addition to the duties outlined above, the postholder is expected to adhere fully to the following organisational requirements:</w:t>
      </w:r>
    </w:p>
    <w:p w14:paraId="4131C15C" w14:textId="77777777" w:rsidR="00D323B4" w:rsidRPr="00C8248F" w:rsidRDefault="00D323B4" w:rsidP="5626D015">
      <w:pPr>
        <w:pStyle w:val="BodyText2"/>
        <w:numPr>
          <w:ilvl w:val="0"/>
          <w:numId w:val="2"/>
        </w:numPr>
        <w:spacing w:after="0" w:line="240" w:lineRule="auto"/>
        <w:jc w:val="both"/>
        <w:rPr>
          <w:rFonts w:asciiTheme="minorHAnsi" w:hAnsiTheme="minorHAnsi" w:cstheme="minorBidi"/>
          <w:b/>
          <w:bCs/>
          <w:sz w:val="20"/>
          <w:szCs w:val="20"/>
        </w:rPr>
      </w:pPr>
      <w:r w:rsidRPr="5626D015">
        <w:rPr>
          <w:rFonts w:asciiTheme="minorHAnsi" w:hAnsiTheme="minorHAnsi" w:cstheme="minorBidi"/>
          <w:b/>
          <w:bCs/>
          <w:sz w:val="20"/>
          <w:szCs w:val="20"/>
        </w:rPr>
        <w:t>Equality and Diversity</w:t>
      </w:r>
    </w:p>
    <w:p w14:paraId="670F7CAF" w14:textId="77777777" w:rsidR="004B7B73" w:rsidRDefault="004B7B73">
      <w:pPr>
        <w:pStyle w:val="BodyText2"/>
        <w:spacing w:line="240" w:lineRule="auto"/>
        <w:ind w:left="720"/>
        <w:jc w:val="both"/>
        <w:rPr>
          <w:kern w:val="2"/>
          <w:lang w:eastAsia="en-GB"/>
          <w14:ligatures w14:val="standardContextual"/>
        </w:rPr>
      </w:pPr>
      <w:r>
        <w:rPr>
          <w:rFonts w:ascii="Calibri" w:hAnsi="Calibri" w:cs="Calibri"/>
          <w:sz w:val="20"/>
          <w:szCs w:val="20"/>
        </w:rPr>
        <w:t>Act in accordance with NHS Professionals’ Equality and Diversity Policy to help prevent discrimination of any kind.</w:t>
      </w:r>
    </w:p>
    <w:p w14:paraId="518F4701" w14:textId="77777777" w:rsidR="00D323B4" w:rsidRPr="00C8248F" w:rsidRDefault="00D323B4" w:rsidP="5626D015">
      <w:pPr>
        <w:pStyle w:val="BodyText2"/>
        <w:numPr>
          <w:ilvl w:val="1"/>
          <w:numId w:val="2"/>
        </w:numPr>
        <w:spacing w:after="0" w:line="240" w:lineRule="auto"/>
        <w:jc w:val="both"/>
        <w:rPr>
          <w:rFonts w:asciiTheme="minorHAnsi" w:hAnsiTheme="minorHAnsi" w:cstheme="minorBidi"/>
          <w:b/>
          <w:bCs/>
          <w:sz w:val="20"/>
          <w:szCs w:val="20"/>
        </w:rPr>
      </w:pPr>
      <w:r w:rsidRPr="5626D015">
        <w:rPr>
          <w:rFonts w:asciiTheme="minorHAnsi" w:hAnsiTheme="minorHAnsi" w:cstheme="minorBidi"/>
          <w:b/>
          <w:bCs/>
          <w:sz w:val="20"/>
          <w:szCs w:val="20"/>
        </w:rPr>
        <w:t>Health and Safety</w:t>
      </w:r>
    </w:p>
    <w:p w14:paraId="7C66C000" w14:textId="77777777" w:rsidR="00873243" w:rsidRDefault="00873243">
      <w:pPr>
        <w:pStyle w:val="BodyText2"/>
        <w:spacing w:line="240" w:lineRule="auto"/>
        <w:ind w:left="720"/>
        <w:jc w:val="both"/>
        <w:rPr>
          <w:kern w:val="2"/>
          <w:lang w:eastAsia="en-GB"/>
          <w14:ligatures w14:val="standardContextual"/>
        </w:rPr>
      </w:pPr>
      <w:r>
        <w:rPr>
          <w:rFonts w:ascii="Calibri" w:hAnsi="Calibri" w:cs="Calibri"/>
          <w:sz w:val="20"/>
          <w:szCs w:val="20"/>
        </w:rPr>
        <w:t>Ensure that all duties are carried out in line with NHS Professionals’ Health and Safety Policy.</w:t>
      </w:r>
    </w:p>
    <w:p w14:paraId="2766B3AD" w14:textId="77777777" w:rsidR="00D323B4" w:rsidRPr="00C8248F" w:rsidRDefault="00D323B4" w:rsidP="5626D015">
      <w:pPr>
        <w:pStyle w:val="BodyText2"/>
        <w:numPr>
          <w:ilvl w:val="2"/>
          <w:numId w:val="2"/>
        </w:numPr>
        <w:spacing w:after="0" w:line="240" w:lineRule="auto"/>
        <w:jc w:val="both"/>
        <w:rPr>
          <w:rFonts w:asciiTheme="minorHAnsi" w:hAnsiTheme="minorHAnsi" w:cstheme="minorBidi"/>
          <w:sz w:val="20"/>
          <w:szCs w:val="20"/>
        </w:rPr>
      </w:pPr>
      <w:r w:rsidRPr="5626D015">
        <w:rPr>
          <w:rFonts w:asciiTheme="minorHAnsi" w:hAnsiTheme="minorHAnsi" w:cstheme="minorBidi"/>
          <w:b/>
          <w:bCs/>
          <w:sz w:val="20"/>
          <w:szCs w:val="20"/>
        </w:rPr>
        <w:t>Corporate Image</w:t>
      </w:r>
    </w:p>
    <w:p w14:paraId="6823BEC1" w14:textId="77777777" w:rsidR="00873243" w:rsidRDefault="00873243">
      <w:pPr>
        <w:pStyle w:val="BodyText2"/>
        <w:spacing w:line="240" w:lineRule="auto"/>
        <w:ind w:left="720"/>
        <w:jc w:val="both"/>
        <w:rPr>
          <w:kern w:val="2"/>
          <w:lang w:eastAsia="en-GB"/>
          <w14:ligatures w14:val="standardContextual"/>
        </w:rPr>
      </w:pPr>
      <w:proofErr w:type="gramStart"/>
      <w:r>
        <w:rPr>
          <w:rFonts w:ascii="Calibri" w:hAnsi="Calibri" w:cs="Calibri"/>
          <w:sz w:val="20"/>
          <w:szCs w:val="20"/>
        </w:rPr>
        <w:t>Maintain a professional image at all times</w:t>
      </w:r>
      <w:proofErr w:type="gramEnd"/>
      <w:r>
        <w:rPr>
          <w:rFonts w:ascii="Calibri" w:hAnsi="Calibri" w:cs="Calibri"/>
          <w:sz w:val="20"/>
          <w:szCs w:val="20"/>
        </w:rPr>
        <w:t>.</w:t>
      </w:r>
    </w:p>
    <w:p w14:paraId="052BFB7D" w14:textId="77777777" w:rsidR="00D323B4" w:rsidRPr="00C8248F" w:rsidRDefault="00D323B4" w:rsidP="5626D015">
      <w:pPr>
        <w:numPr>
          <w:ilvl w:val="0"/>
          <w:numId w:val="3"/>
        </w:numPr>
        <w:spacing w:after="0" w:line="240" w:lineRule="auto"/>
        <w:ind w:firstLine="76"/>
        <w:jc w:val="both"/>
        <w:rPr>
          <w:b/>
          <w:bCs/>
          <w:sz w:val="20"/>
          <w:szCs w:val="20"/>
        </w:rPr>
      </w:pPr>
      <w:r w:rsidRPr="5626D015">
        <w:rPr>
          <w:b/>
          <w:bCs/>
          <w:sz w:val="20"/>
          <w:szCs w:val="20"/>
        </w:rPr>
        <w:t>Risk Management</w:t>
      </w:r>
    </w:p>
    <w:p w14:paraId="4DC20319" w14:textId="77777777" w:rsidR="00873243" w:rsidRDefault="00873243">
      <w:pPr>
        <w:pStyle w:val="NoSpacing"/>
        <w:ind w:left="720"/>
        <w:rPr>
          <w:kern w:val="2"/>
          <w:lang w:eastAsia="en-GB"/>
          <w14:ligatures w14:val="standardContextual"/>
        </w:rPr>
      </w:pPr>
      <w:r>
        <w:rPr>
          <w:sz w:val="20"/>
          <w:szCs w:val="20"/>
        </w:rPr>
        <w:t>Report complaints, incidents and near misses through the Complaints and Incidents Management System (CIMS).</w:t>
      </w:r>
    </w:p>
    <w:p w14:paraId="7692F318" w14:textId="77777777" w:rsidR="00873243" w:rsidRDefault="00873243">
      <w:pPr>
        <w:pStyle w:val="NoSpacing"/>
        <w:ind w:left="720"/>
        <w:rPr>
          <w:kern w:val="2"/>
          <w:lang w:eastAsia="en-GB"/>
          <w14:ligatures w14:val="standardContextual"/>
        </w:rPr>
      </w:pPr>
      <w:r>
        <w:rPr>
          <w:sz w:val="20"/>
          <w:szCs w:val="20"/>
        </w:rPr>
        <w:t>Attend health and safety training as required.</w:t>
      </w:r>
    </w:p>
    <w:p w14:paraId="334BF092" w14:textId="77777777" w:rsidR="00873243" w:rsidRDefault="00873243">
      <w:pPr>
        <w:pStyle w:val="NoSpacing"/>
        <w:ind w:left="720"/>
        <w:rPr>
          <w:kern w:val="2"/>
          <w:lang w:eastAsia="en-GB"/>
          <w14:ligatures w14:val="standardContextual"/>
        </w:rPr>
      </w:pPr>
      <w:r>
        <w:rPr>
          <w:sz w:val="20"/>
          <w:szCs w:val="20"/>
        </w:rPr>
        <w:t>Assist with risk assessments as required.</w:t>
      </w:r>
    </w:p>
    <w:p w14:paraId="2387A2A6" w14:textId="77777777" w:rsidR="00E45670" w:rsidRPr="00C8248F" w:rsidRDefault="00E45670" w:rsidP="5626D015">
      <w:pPr>
        <w:pStyle w:val="NoSpacing"/>
        <w:ind w:left="720"/>
        <w:rPr>
          <w:sz w:val="20"/>
          <w:szCs w:val="20"/>
        </w:rPr>
      </w:pPr>
    </w:p>
    <w:p w14:paraId="310ABFDF" w14:textId="77777777" w:rsidR="00D323B4" w:rsidRPr="00C8248F" w:rsidRDefault="00D323B4" w:rsidP="5626D015">
      <w:pPr>
        <w:numPr>
          <w:ilvl w:val="0"/>
          <w:numId w:val="18"/>
        </w:numPr>
        <w:spacing w:after="0" w:line="240" w:lineRule="auto"/>
        <w:rPr>
          <w:sz w:val="20"/>
          <w:szCs w:val="20"/>
        </w:rPr>
      </w:pPr>
      <w:r w:rsidRPr="5626D015">
        <w:rPr>
          <w:b/>
          <w:bCs/>
          <w:sz w:val="20"/>
          <w:szCs w:val="20"/>
        </w:rPr>
        <w:t>Scheme of Delegation</w:t>
      </w:r>
    </w:p>
    <w:p w14:paraId="0D382798" w14:textId="77777777" w:rsidR="00873243" w:rsidRDefault="00873243">
      <w:pPr>
        <w:ind w:left="720"/>
        <w:rPr>
          <w:kern w:val="2"/>
          <w:lang w:eastAsia="en-GB"/>
          <w14:ligatures w14:val="standardContextual"/>
        </w:rPr>
      </w:pPr>
      <w:r>
        <w:rPr>
          <w:sz w:val="20"/>
          <w:szCs w:val="20"/>
        </w:rPr>
        <w:t>Comply with the Scheme of Delegation, including declaring any direct or indirect interest in contracts involving the organisation.</w:t>
      </w:r>
    </w:p>
    <w:p w14:paraId="58FB4EE6" w14:textId="225B0015" w:rsidR="00036DF0" w:rsidRPr="00C8248F" w:rsidRDefault="00036DF0" w:rsidP="5626D015">
      <w:pPr>
        <w:spacing w:after="0" w:line="240" w:lineRule="auto"/>
        <w:jc w:val="both"/>
        <w:rPr>
          <w:rFonts w:eastAsia="Times New Roman"/>
          <w:b/>
          <w:bCs/>
          <w:sz w:val="20"/>
          <w:szCs w:val="20"/>
        </w:rPr>
      </w:pPr>
      <w:r w:rsidRPr="5626D015">
        <w:rPr>
          <w:rFonts w:eastAsia="Times New Roman"/>
          <w:b/>
          <w:bCs/>
          <w:sz w:val="20"/>
          <w:szCs w:val="20"/>
        </w:rPr>
        <w:t xml:space="preserve">Note: </w:t>
      </w:r>
    </w:p>
    <w:bookmarkEnd w:id="0"/>
    <w:p w14:paraId="6C2278FD" w14:textId="77777777" w:rsidR="00FC57DC" w:rsidRDefault="00FC57DC">
      <w:pPr>
        <w:spacing w:after="0" w:line="240" w:lineRule="auto"/>
        <w:rPr>
          <w:kern w:val="2"/>
          <w:lang w:eastAsia="en-GB"/>
          <w14:ligatures w14:val="standardContextual"/>
        </w:rPr>
      </w:pPr>
      <w:r>
        <w:rPr>
          <w:sz w:val="20"/>
          <w:szCs w:val="20"/>
        </w:rPr>
        <w:t>This job description sets out the main duties and responsibilities of the post and is not intended to be an exhaustive list of tasks.</w:t>
      </w:r>
    </w:p>
    <w:p w14:paraId="1B8C2AFD" w14:textId="77777777" w:rsidR="00036DF0" w:rsidRPr="00C8248F" w:rsidRDefault="00036DF0" w:rsidP="5626D015">
      <w:pPr>
        <w:spacing w:after="0" w:line="240" w:lineRule="auto"/>
        <w:rPr>
          <w:rFonts w:eastAsia="Times New Roman"/>
          <w:sz w:val="20"/>
          <w:szCs w:val="20"/>
        </w:rPr>
        <w:sectPr w:rsidR="00036DF0" w:rsidRPr="00C8248F">
          <w:headerReference w:type="default" r:id="rId16"/>
          <w:footerReference w:type="even" r:id="rId17"/>
          <w:footerReference w:type="default" r:id="rId18"/>
          <w:headerReference w:type="first" r:id="rId19"/>
          <w:footerReference w:type="first" r:id="rId20"/>
          <w:pgSz w:w="12240" w:h="15840" w:code="1"/>
          <w:pgMar w:top="1080" w:right="1440" w:bottom="1080" w:left="1440" w:header="706" w:footer="706" w:gutter="0"/>
          <w:cols w:space="708"/>
          <w:titlePg/>
          <w:docGrid w:linePitch="360"/>
        </w:sectPr>
      </w:pP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977"/>
        <w:gridCol w:w="1276"/>
        <w:gridCol w:w="2835"/>
        <w:gridCol w:w="1276"/>
      </w:tblGrid>
      <w:tr w:rsidR="00036DF0" w:rsidRPr="00C8248F" w14:paraId="2A9CD601" w14:textId="77777777" w:rsidTr="00E45670">
        <w:trPr>
          <w:cantSplit/>
        </w:trPr>
        <w:tc>
          <w:tcPr>
            <w:tcW w:w="10065" w:type="dxa"/>
            <w:gridSpan w:val="5"/>
            <w:tcBorders>
              <w:top w:val="nil"/>
              <w:left w:val="nil"/>
              <w:right w:val="nil"/>
            </w:tcBorders>
          </w:tcPr>
          <w:p w14:paraId="519EF8DF" w14:textId="77777777" w:rsidR="00036DF0" w:rsidRDefault="007F6BDE" w:rsidP="007F6BDE">
            <w:pPr>
              <w:spacing w:after="0" w:line="240" w:lineRule="auto"/>
              <w:rPr>
                <w:rFonts w:eastAsia="Times New Roman" w:cstheme="minorHAnsi"/>
                <w:b/>
                <w:bCs/>
              </w:rPr>
            </w:pPr>
            <w:r>
              <w:rPr>
                <w:rFonts w:eastAsia="Times New Roman" w:cstheme="minorHAnsi"/>
                <w:b/>
                <w:bCs/>
              </w:rPr>
              <w:lastRenderedPageBreak/>
              <w:t xml:space="preserve">                                                                                    </w:t>
            </w:r>
            <w:r w:rsidR="00036DF0" w:rsidRPr="00C8248F">
              <w:rPr>
                <w:rFonts w:eastAsia="Times New Roman" w:cstheme="minorHAnsi"/>
                <w:b/>
                <w:bCs/>
              </w:rPr>
              <w:t>PERSON SPECIFICATION</w:t>
            </w:r>
          </w:p>
          <w:p w14:paraId="5A131F19" w14:textId="4C075D9C" w:rsidR="007F6BDE" w:rsidRPr="00C8248F" w:rsidRDefault="007F6BDE" w:rsidP="007F6BDE">
            <w:pPr>
              <w:spacing w:after="0" w:line="240" w:lineRule="auto"/>
              <w:rPr>
                <w:rFonts w:eastAsia="Times New Roman" w:cstheme="minorHAnsi"/>
              </w:rPr>
            </w:pPr>
          </w:p>
        </w:tc>
      </w:tr>
      <w:tr w:rsidR="00036DF0" w:rsidRPr="00C8248F" w14:paraId="2C1B8159" w14:textId="77777777" w:rsidTr="00D9282D">
        <w:trPr>
          <w:trHeight w:val="1413"/>
        </w:trPr>
        <w:tc>
          <w:tcPr>
            <w:tcW w:w="1701" w:type="dxa"/>
            <w:shd w:val="clear" w:color="auto" w:fill="FFFFFF"/>
          </w:tcPr>
          <w:p w14:paraId="18A149D2" w14:textId="77777777" w:rsidR="00036DF0" w:rsidRPr="00C8248F" w:rsidRDefault="00036DF0" w:rsidP="007F6BDE">
            <w:pPr>
              <w:spacing w:after="0" w:line="240" w:lineRule="auto"/>
              <w:ind w:left="-112" w:firstLine="112"/>
              <w:rPr>
                <w:rFonts w:eastAsia="Times New Roman" w:cstheme="minorHAnsi"/>
                <w:b/>
              </w:rPr>
            </w:pPr>
            <w:r w:rsidRPr="00C8248F">
              <w:rPr>
                <w:rFonts w:eastAsia="Times New Roman" w:cstheme="minorHAnsi"/>
                <w:b/>
              </w:rPr>
              <w:t>Criteria:</w:t>
            </w:r>
          </w:p>
        </w:tc>
        <w:tc>
          <w:tcPr>
            <w:tcW w:w="2977" w:type="dxa"/>
          </w:tcPr>
          <w:p w14:paraId="7E99BD59"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ESSENTIAL</w:t>
            </w:r>
          </w:p>
          <w:p w14:paraId="6B020B25" w14:textId="4BD948C7" w:rsidR="00036DF0" w:rsidRPr="00C8248F" w:rsidRDefault="00036DF0" w:rsidP="007F6BDE">
            <w:pPr>
              <w:spacing w:after="0" w:line="240" w:lineRule="auto"/>
              <w:rPr>
                <w:rFonts w:eastAsia="Times New Roman" w:cstheme="minorHAnsi"/>
                <w:i/>
              </w:rPr>
            </w:pPr>
            <w:r w:rsidRPr="00C8248F">
              <w:rPr>
                <w:rFonts w:eastAsia="Times New Roman" w:cstheme="minorHAnsi"/>
                <w:i/>
              </w:rPr>
              <w:t xml:space="preserve">(When applying for this job it is important you </w:t>
            </w:r>
            <w:r w:rsidR="007F6BDE" w:rsidRPr="00C8248F">
              <w:rPr>
                <w:rFonts w:eastAsia="Times New Roman" w:cstheme="minorHAnsi"/>
                <w:i/>
              </w:rPr>
              <w:t>fulfil</w:t>
            </w:r>
            <w:r w:rsidRPr="00C8248F">
              <w:rPr>
                <w:rFonts w:eastAsia="Times New Roman" w:cstheme="minorHAnsi"/>
                <w:i/>
              </w:rPr>
              <w:t xml:space="preserve"> all these essential requirements.  If you do not you are unlikely to be interviewed)</w:t>
            </w:r>
          </w:p>
        </w:tc>
        <w:tc>
          <w:tcPr>
            <w:tcW w:w="1276" w:type="dxa"/>
          </w:tcPr>
          <w:p w14:paraId="4872888C"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HOW IDENTIFIED</w:t>
            </w:r>
          </w:p>
          <w:p w14:paraId="6CED314F" w14:textId="77777777" w:rsidR="00036DF0" w:rsidRPr="00C8248F" w:rsidRDefault="00036DF0" w:rsidP="007F6BDE">
            <w:pPr>
              <w:tabs>
                <w:tab w:val="left" w:pos="432"/>
              </w:tabs>
              <w:spacing w:after="0" w:line="240" w:lineRule="auto"/>
              <w:rPr>
                <w:rFonts w:eastAsia="Times New Roman" w:cstheme="minorHAnsi"/>
              </w:rPr>
            </w:pPr>
            <w:r w:rsidRPr="00C8248F">
              <w:rPr>
                <w:rFonts w:eastAsia="Times New Roman" w:cstheme="minorHAnsi"/>
              </w:rPr>
              <w:t>A / C / I / P/ R / T</w:t>
            </w:r>
          </w:p>
        </w:tc>
        <w:tc>
          <w:tcPr>
            <w:tcW w:w="2835" w:type="dxa"/>
          </w:tcPr>
          <w:p w14:paraId="6289845B"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DESIRABLE</w:t>
            </w:r>
          </w:p>
          <w:p w14:paraId="50A77D2F" w14:textId="41A3F07E" w:rsidR="00036DF0" w:rsidRPr="00C8248F" w:rsidRDefault="00036DF0" w:rsidP="007F6BDE">
            <w:pPr>
              <w:tabs>
                <w:tab w:val="left" w:pos="252"/>
                <w:tab w:val="left" w:pos="432"/>
                <w:tab w:val="left" w:pos="7920"/>
                <w:tab w:val="left" w:pos="8280"/>
              </w:tabs>
              <w:spacing w:after="0" w:line="240" w:lineRule="auto"/>
              <w:rPr>
                <w:rFonts w:eastAsia="Times New Roman" w:cstheme="minorHAnsi"/>
              </w:rPr>
            </w:pPr>
            <w:r w:rsidRPr="00C8248F">
              <w:rPr>
                <w:rFonts w:eastAsia="Times New Roman" w:cstheme="minorHAnsi"/>
                <w:i/>
              </w:rPr>
              <w:t xml:space="preserve">(When applying for this job it is desirable you </w:t>
            </w:r>
            <w:r w:rsidR="007F6BDE" w:rsidRPr="00C8248F">
              <w:rPr>
                <w:rFonts w:eastAsia="Times New Roman" w:cstheme="minorHAnsi"/>
                <w:i/>
              </w:rPr>
              <w:t>fulfil</w:t>
            </w:r>
            <w:r w:rsidRPr="00C8248F">
              <w:rPr>
                <w:rFonts w:eastAsia="Times New Roman" w:cstheme="minorHAnsi"/>
                <w:i/>
              </w:rPr>
              <w:t xml:space="preserve"> these requirements.  However, if you do not you may still apply and may be interviewed</w:t>
            </w:r>
            <w:r w:rsidRPr="00C8248F">
              <w:rPr>
                <w:rFonts w:eastAsia="Times New Roman" w:cstheme="minorHAnsi"/>
                <w:b/>
              </w:rPr>
              <w:t>)</w:t>
            </w:r>
          </w:p>
        </w:tc>
        <w:tc>
          <w:tcPr>
            <w:tcW w:w="1276" w:type="dxa"/>
          </w:tcPr>
          <w:p w14:paraId="447A6404"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HOW IDENTIFIED</w:t>
            </w:r>
          </w:p>
          <w:p w14:paraId="265BD588" w14:textId="77777777" w:rsidR="00036DF0" w:rsidRPr="00C8248F" w:rsidRDefault="00036DF0" w:rsidP="007F6BDE">
            <w:pPr>
              <w:spacing w:after="0" w:line="240" w:lineRule="auto"/>
              <w:rPr>
                <w:rFonts w:eastAsia="Times New Roman" w:cstheme="minorHAnsi"/>
              </w:rPr>
            </w:pPr>
            <w:r w:rsidRPr="00C8248F">
              <w:rPr>
                <w:rFonts w:eastAsia="Times New Roman" w:cstheme="minorHAnsi"/>
              </w:rPr>
              <w:t>A / C / I / P / R / T</w:t>
            </w:r>
          </w:p>
        </w:tc>
      </w:tr>
      <w:tr w:rsidR="00036DF0" w:rsidRPr="00C8248F" w14:paraId="050A3984" w14:textId="77777777" w:rsidTr="00FC57DC">
        <w:tc>
          <w:tcPr>
            <w:tcW w:w="1701" w:type="dxa"/>
            <w:shd w:val="clear" w:color="auto" w:fill="FFFFFF"/>
          </w:tcPr>
          <w:p w14:paraId="363DFCFD"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Qualifications and Knowledge:</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D03D6" w14:textId="77777777" w:rsidR="00FC57DC" w:rsidRDefault="00FC57DC" w:rsidP="00FC57DC">
            <w:pPr>
              <w:pStyle w:val="ListParagraph"/>
              <w:numPr>
                <w:ilvl w:val="0"/>
                <w:numId w:val="30"/>
              </w:numPr>
              <w:rPr>
                <w:kern w:val="2"/>
                <w:lang w:eastAsia="en-GB"/>
                <w14:ligatures w14:val="standardContextual"/>
              </w:rPr>
            </w:pPr>
            <w:r>
              <w:t>Educated to master’s level or able to demonstrate equivalent senior-level experience in operations, compliance, customer resolution or service leadership.</w:t>
            </w:r>
          </w:p>
          <w:p w14:paraId="3268FC23" w14:textId="77777777" w:rsidR="00FC57DC" w:rsidRDefault="00FC57DC" w:rsidP="00FC57DC">
            <w:pPr>
              <w:pStyle w:val="ListParagraph"/>
              <w:numPr>
                <w:ilvl w:val="0"/>
                <w:numId w:val="30"/>
              </w:numPr>
            </w:pPr>
            <w:r>
              <w:t>Evidence of continued professional development.</w:t>
            </w:r>
          </w:p>
          <w:p w14:paraId="2F61039E" w14:textId="009DAAED" w:rsidR="00C53D38" w:rsidRPr="00C8248F" w:rsidRDefault="00FC57DC" w:rsidP="00FC57DC">
            <w:pPr>
              <w:pStyle w:val="ListParagraph"/>
              <w:numPr>
                <w:ilvl w:val="0"/>
                <w:numId w:val="30"/>
              </w:numPr>
              <w:rPr>
                <w:rFonts w:eastAsia="Times New Roman" w:cstheme="minorHAnsi"/>
              </w:rPr>
            </w:pPr>
            <w:r>
              <w:t>Strong understanding of compliance, risk, customer service and continuous improvement in a complex operational environment.</w:t>
            </w:r>
          </w:p>
        </w:tc>
        <w:tc>
          <w:tcPr>
            <w:tcW w:w="1276" w:type="dxa"/>
          </w:tcPr>
          <w:p w14:paraId="37D4952C" w14:textId="456D50C9" w:rsidR="00036DF0" w:rsidRPr="00C8248F" w:rsidRDefault="00D56508" w:rsidP="00D56508">
            <w:pPr>
              <w:tabs>
                <w:tab w:val="left" w:pos="540"/>
              </w:tabs>
              <w:spacing w:after="0" w:line="240" w:lineRule="auto"/>
              <w:ind w:left="360"/>
              <w:jc w:val="both"/>
              <w:rPr>
                <w:rFonts w:eastAsia="Times New Roman" w:cstheme="minorHAnsi"/>
              </w:rPr>
            </w:pPr>
            <w:r w:rsidRPr="00D56508">
              <w:rPr>
                <w:rFonts w:eastAsia="Times New Roman" w:cstheme="minorHAnsi"/>
              </w:rPr>
              <w:t>A/C/I</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67AB4" w14:textId="77777777" w:rsidR="00FC57DC" w:rsidRDefault="00FC57DC" w:rsidP="00FC57DC">
            <w:pPr>
              <w:pStyle w:val="ListParagraph"/>
              <w:numPr>
                <w:ilvl w:val="0"/>
                <w:numId w:val="31"/>
              </w:numPr>
              <w:rPr>
                <w:kern w:val="2"/>
                <w:lang w:eastAsia="en-GB"/>
                <w14:ligatures w14:val="standardContextual"/>
              </w:rPr>
            </w:pPr>
            <w:r>
              <w:t>Formal management or leadership qualification.</w:t>
            </w:r>
          </w:p>
          <w:p w14:paraId="3CAE3DDA" w14:textId="170E45D4" w:rsidR="00036DF0" w:rsidRPr="00D56508" w:rsidRDefault="00FC57DC" w:rsidP="00FC57DC">
            <w:pPr>
              <w:pStyle w:val="ListParagraph"/>
              <w:numPr>
                <w:ilvl w:val="0"/>
                <w:numId w:val="31"/>
              </w:numPr>
              <w:rPr>
                <w:rFonts w:eastAsia="Times New Roman" w:cstheme="minorHAnsi"/>
              </w:rPr>
            </w:pPr>
            <w:r>
              <w:t>Good understanding of NHS workforce challenges, bank workforce models or regulated service environments.</w:t>
            </w:r>
          </w:p>
        </w:tc>
        <w:tc>
          <w:tcPr>
            <w:tcW w:w="1276" w:type="dxa"/>
          </w:tcPr>
          <w:p w14:paraId="03879FCD" w14:textId="14813ABF" w:rsidR="00036DF0" w:rsidRPr="00C8248F" w:rsidRDefault="00036DF0" w:rsidP="007F6BDE">
            <w:pPr>
              <w:spacing w:after="0" w:line="240" w:lineRule="auto"/>
              <w:jc w:val="center"/>
              <w:rPr>
                <w:rFonts w:eastAsia="Times New Roman" w:cstheme="minorHAnsi"/>
              </w:rPr>
            </w:pPr>
          </w:p>
        </w:tc>
      </w:tr>
      <w:tr w:rsidR="00036DF0" w:rsidRPr="00C8248F" w14:paraId="6611110A" w14:textId="77777777" w:rsidTr="00FC57DC">
        <w:tc>
          <w:tcPr>
            <w:tcW w:w="1701" w:type="dxa"/>
            <w:shd w:val="clear" w:color="auto" w:fill="FFFFFF"/>
          </w:tcPr>
          <w:p w14:paraId="744D3FB6"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Experience:</w:t>
            </w:r>
          </w:p>
          <w:p w14:paraId="52922340" w14:textId="77777777" w:rsidR="00036DF0" w:rsidRPr="00C8248F" w:rsidRDefault="00036DF0" w:rsidP="007F6BDE">
            <w:pPr>
              <w:spacing w:after="0" w:line="240" w:lineRule="auto"/>
              <w:rPr>
                <w:rFonts w:eastAsia="Times New Roman" w:cstheme="minorHAnsi"/>
                <w:b/>
                <w:bCs/>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0DE36" w14:textId="428F6C7D" w:rsidR="008C5772" w:rsidRPr="00C30A25" w:rsidRDefault="008C5772" w:rsidP="008C5772">
            <w:pPr>
              <w:pStyle w:val="ListParagraph"/>
              <w:numPr>
                <w:ilvl w:val="0"/>
                <w:numId w:val="32"/>
              </w:numPr>
            </w:pPr>
            <w:r w:rsidRPr="00C30A25">
              <w:t xml:space="preserve">Experience of defining and owning policy, governance or regulatory frameworks at organisational level </w:t>
            </w:r>
          </w:p>
          <w:p w14:paraId="16A9CBD5" w14:textId="378E47A2" w:rsidR="008C5772" w:rsidRPr="00C30A25" w:rsidRDefault="008C5772" w:rsidP="008C5772">
            <w:pPr>
              <w:pStyle w:val="ListParagraph"/>
              <w:numPr>
                <w:ilvl w:val="0"/>
                <w:numId w:val="32"/>
              </w:numPr>
            </w:pPr>
            <w:r w:rsidRPr="00C30A25">
              <w:t xml:space="preserve">Experience of operating across multiple business functions with </w:t>
            </w:r>
            <w:r w:rsidRPr="00C30A25">
              <w:lastRenderedPageBreak/>
              <w:t xml:space="preserve">accountability for outcomes, not just delivery </w:t>
            </w:r>
          </w:p>
          <w:p w14:paraId="40D1F69D" w14:textId="747B617A" w:rsidR="008C5772" w:rsidRPr="00431089" w:rsidRDefault="008C5772" w:rsidP="008C5772">
            <w:pPr>
              <w:pStyle w:val="ListParagraph"/>
              <w:numPr>
                <w:ilvl w:val="0"/>
                <w:numId w:val="32"/>
              </w:numPr>
            </w:pPr>
            <w:r w:rsidRPr="00C30A25">
              <w:t>Experience of establishing standards, controls and audit frameworks</w:t>
            </w:r>
          </w:p>
          <w:p w14:paraId="554AEA54" w14:textId="79F82C8C" w:rsidR="00FC57DC" w:rsidRDefault="00FC57DC" w:rsidP="00FC57DC">
            <w:pPr>
              <w:pStyle w:val="ListParagraph"/>
              <w:numPr>
                <w:ilvl w:val="0"/>
                <w:numId w:val="32"/>
              </w:numPr>
              <w:rPr>
                <w:kern w:val="2"/>
                <w:lang w:eastAsia="en-GB"/>
                <w14:ligatures w14:val="standardContextual"/>
              </w:rPr>
            </w:pPr>
            <w:r>
              <w:t>Extensive senior experience in an operational leadership role.</w:t>
            </w:r>
          </w:p>
          <w:p w14:paraId="360C8A55" w14:textId="77777777" w:rsidR="00FC57DC" w:rsidRDefault="00FC57DC" w:rsidP="00FC57DC">
            <w:pPr>
              <w:pStyle w:val="ListParagraph"/>
              <w:numPr>
                <w:ilvl w:val="0"/>
                <w:numId w:val="32"/>
              </w:numPr>
            </w:pPr>
            <w:r>
              <w:t>Proven experience of leading service improvement or change programmes in a complex and fast-paced environment.</w:t>
            </w:r>
          </w:p>
          <w:p w14:paraId="1A23B559" w14:textId="77777777" w:rsidR="00FC57DC" w:rsidRDefault="00FC57DC" w:rsidP="00FC57DC">
            <w:pPr>
              <w:pStyle w:val="ListParagraph"/>
              <w:numPr>
                <w:ilvl w:val="0"/>
                <w:numId w:val="32"/>
              </w:numPr>
            </w:pPr>
            <w:r>
              <w:t>Experience of leading compliance, customer service, complaints, escalations or resolution activity at scale.</w:t>
            </w:r>
          </w:p>
          <w:p w14:paraId="66F0E255" w14:textId="77777777" w:rsidR="00FC57DC" w:rsidRDefault="00FC57DC" w:rsidP="00FC57DC">
            <w:pPr>
              <w:pStyle w:val="ListParagraph"/>
              <w:numPr>
                <w:ilvl w:val="0"/>
                <w:numId w:val="32"/>
              </w:numPr>
            </w:pPr>
            <w:r>
              <w:t>Significant experience of working collaboratively across teams to resolve complex operational challenges.</w:t>
            </w:r>
          </w:p>
          <w:p w14:paraId="4227D043" w14:textId="77777777" w:rsidR="00FC57DC" w:rsidRDefault="00FC57DC" w:rsidP="00FC57DC">
            <w:pPr>
              <w:pStyle w:val="ListParagraph"/>
              <w:numPr>
                <w:ilvl w:val="0"/>
                <w:numId w:val="32"/>
              </w:numPr>
            </w:pPr>
            <w:r>
              <w:t>Experience of budget management, resource planning and performance management.</w:t>
            </w:r>
          </w:p>
          <w:p w14:paraId="5B10954A" w14:textId="0C6D7E13" w:rsidR="00D920CA" w:rsidRPr="00C8248F" w:rsidRDefault="00FC57DC" w:rsidP="00FC57DC">
            <w:pPr>
              <w:pStyle w:val="ListParagraph"/>
              <w:numPr>
                <w:ilvl w:val="0"/>
                <w:numId w:val="32"/>
              </w:numPr>
              <w:rPr>
                <w:rFonts w:eastAsia="Times New Roman" w:cstheme="minorHAnsi"/>
              </w:rPr>
            </w:pPr>
            <w:r>
              <w:t xml:space="preserve">Experience of managing departmental risk, </w:t>
            </w:r>
            <w:r>
              <w:lastRenderedPageBreak/>
              <w:t>governance and reporting.</w:t>
            </w:r>
          </w:p>
        </w:tc>
        <w:tc>
          <w:tcPr>
            <w:tcW w:w="1276" w:type="dxa"/>
          </w:tcPr>
          <w:p w14:paraId="263C2AAD" w14:textId="009F8E99" w:rsidR="00036DF0" w:rsidRPr="00C8248F" w:rsidRDefault="00D56508" w:rsidP="00D56508">
            <w:pPr>
              <w:tabs>
                <w:tab w:val="left" w:pos="540"/>
              </w:tabs>
              <w:spacing w:after="0" w:line="240" w:lineRule="auto"/>
              <w:ind w:left="360"/>
              <w:jc w:val="both"/>
              <w:rPr>
                <w:rFonts w:eastAsia="Times New Roman" w:cstheme="minorHAnsi"/>
              </w:rPr>
            </w:pPr>
            <w:r w:rsidRPr="00D56508">
              <w:rPr>
                <w:rFonts w:eastAsia="Times New Roman" w:cstheme="minorHAnsi"/>
              </w:rPr>
              <w:lastRenderedPageBreak/>
              <w:t>A/I/T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E8207" w14:textId="77777777" w:rsidR="00FC57DC" w:rsidRDefault="00FC57DC" w:rsidP="00FC57DC">
            <w:pPr>
              <w:pStyle w:val="ListParagraph"/>
              <w:numPr>
                <w:ilvl w:val="0"/>
                <w:numId w:val="33"/>
              </w:numPr>
              <w:rPr>
                <w:kern w:val="2"/>
                <w:lang w:eastAsia="en-GB"/>
                <w14:ligatures w14:val="standardContextual"/>
              </w:rPr>
            </w:pPr>
            <w:r>
              <w:t>Experience within healthcare, workforce solutions, regulated services or a comparable customer-focused sector.</w:t>
            </w:r>
          </w:p>
          <w:p w14:paraId="0D5E1B6E" w14:textId="79BF00AF" w:rsidR="00036DF0" w:rsidRPr="00C8248F" w:rsidRDefault="00FC57DC" w:rsidP="00FC57DC">
            <w:pPr>
              <w:pStyle w:val="ListParagraph"/>
              <w:numPr>
                <w:ilvl w:val="0"/>
                <w:numId w:val="33"/>
              </w:numPr>
              <w:rPr>
                <w:rFonts w:eastAsia="Times New Roman" w:cstheme="minorHAnsi"/>
              </w:rPr>
            </w:pPr>
            <w:r>
              <w:t xml:space="preserve">Experience of working with audit, </w:t>
            </w:r>
            <w:r>
              <w:lastRenderedPageBreak/>
              <w:t>accreditation or quality standards.</w:t>
            </w:r>
          </w:p>
        </w:tc>
        <w:tc>
          <w:tcPr>
            <w:tcW w:w="1276" w:type="dxa"/>
          </w:tcPr>
          <w:p w14:paraId="6E4EF4C5" w14:textId="3CB76B9B" w:rsidR="00036DF0" w:rsidRPr="00C8248F" w:rsidRDefault="00036DF0" w:rsidP="007F6BDE">
            <w:pPr>
              <w:spacing w:after="0" w:line="240" w:lineRule="auto"/>
              <w:jc w:val="center"/>
              <w:rPr>
                <w:rFonts w:eastAsia="Times New Roman" w:cstheme="minorHAnsi"/>
              </w:rPr>
            </w:pPr>
          </w:p>
        </w:tc>
      </w:tr>
      <w:tr w:rsidR="00D56508" w:rsidRPr="00C8248F" w14:paraId="4BA24E05" w14:textId="77777777" w:rsidTr="00FC57DC">
        <w:tc>
          <w:tcPr>
            <w:tcW w:w="1701" w:type="dxa"/>
            <w:shd w:val="clear" w:color="auto" w:fill="FFFFFF"/>
          </w:tcPr>
          <w:p w14:paraId="37C7A6FE" w14:textId="77777777" w:rsidR="00D56508" w:rsidRPr="00C8248F" w:rsidRDefault="00D56508" w:rsidP="00D56508">
            <w:pPr>
              <w:spacing w:after="0" w:line="240" w:lineRule="auto"/>
              <w:rPr>
                <w:rFonts w:eastAsia="Times New Roman" w:cstheme="minorHAnsi"/>
                <w:b/>
                <w:bCs/>
              </w:rPr>
            </w:pPr>
            <w:r w:rsidRPr="00C8248F">
              <w:rPr>
                <w:rFonts w:eastAsia="Times New Roman" w:cstheme="minorHAnsi"/>
                <w:b/>
                <w:bCs/>
              </w:rPr>
              <w:lastRenderedPageBreak/>
              <w:t>Communication and People Skills:</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58B36" w14:textId="77777777" w:rsidR="00FC57DC" w:rsidRDefault="00FC57DC" w:rsidP="00FC57DC">
            <w:pPr>
              <w:pStyle w:val="ListParagraph"/>
              <w:numPr>
                <w:ilvl w:val="0"/>
                <w:numId w:val="34"/>
              </w:numPr>
              <w:rPr>
                <w:kern w:val="2"/>
                <w:lang w:eastAsia="en-GB"/>
                <w14:ligatures w14:val="standardContextual"/>
              </w:rPr>
            </w:pPr>
            <w:r>
              <w:t>Ability to engage, influence and build credibility with senior stakeholders.</w:t>
            </w:r>
          </w:p>
          <w:p w14:paraId="10BA514A" w14:textId="77777777" w:rsidR="00FC57DC" w:rsidRDefault="00FC57DC" w:rsidP="00FC57DC">
            <w:pPr>
              <w:pStyle w:val="ListParagraph"/>
              <w:numPr>
                <w:ilvl w:val="0"/>
                <w:numId w:val="34"/>
              </w:numPr>
            </w:pPr>
            <w:r>
              <w:t>Excellent written and verbal communication skills, with the ability to present complex information clearly and confidently.</w:t>
            </w:r>
          </w:p>
          <w:p w14:paraId="56CD3FF9" w14:textId="77777777" w:rsidR="00FC57DC" w:rsidRDefault="00FC57DC" w:rsidP="00FC57DC">
            <w:pPr>
              <w:pStyle w:val="ListParagraph"/>
              <w:numPr>
                <w:ilvl w:val="0"/>
                <w:numId w:val="34"/>
              </w:numPr>
            </w:pPr>
            <w:r>
              <w:t>Strong relationship-building and collaboration skills across multiple functions and levels.</w:t>
            </w:r>
          </w:p>
          <w:p w14:paraId="1B1C2739" w14:textId="77777777" w:rsidR="00FC57DC" w:rsidRDefault="00FC57DC" w:rsidP="00FC57DC">
            <w:pPr>
              <w:pStyle w:val="ListParagraph"/>
              <w:numPr>
                <w:ilvl w:val="0"/>
                <w:numId w:val="34"/>
              </w:numPr>
            </w:pPr>
            <w:r>
              <w:t>Proven people leadership skills, including recruitment, performance management, development and engagement.</w:t>
            </w:r>
          </w:p>
          <w:p w14:paraId="11A0F022" w14:textId="22198189" w:rsidR="00D56508" w:rsidRPr="00C8248F" w:rsidRDefault="00FC57DC" w:rsidP="00FC57DC">
            <w:pPr>
              <w:pStyle w:val="ListParagraph"/>
              <w:numPr>
                <w:ilvl w:val="0"/>
                <w:numId w:val="34"/>
              </w:numPr>
              <w:rPr>
                <w:rFonts w:eastAsia="Times New Roman" w:cstheme="minorHAnsi"/>
              </w:rPr>
            </w:pPr>
            <w:r>
              <w:t>Confidence in leading teams through change and setting clear direction.</w:t>
            </w:r>
          </w:p>
        </w:tc>
        <w:tc>
          <w:tcPr>
            <w:tcW w:w="1276" w:type="dxa"/>
          </w:tcPr>
          <w:p w14:paraId="6628F89A" w14:textId="265A43C0" w:rsidR="00D56508" w:rsidRPr="00C8248F" w:rsidRDefault="00D56508" w:rsidP="00D56508">
            <w:pPr>
              <w:numPr>
                <w:ilvl w:val="0"/>
                <w:numId w:val="1"/>
              </w:numPr>
              <w:tabs>
                <w:tab w:val="left" w:pos="540"/>
              </w:tabs>
              <w:spacing w:after="0" w:line="240" w:lineRule="auto"/>
              <w:jc w:val="both"/>
              <w:rPr>
                <w:rFonts w:eastAsia="Times New Roman" w:cstheme="minorHAnsi"/>
              </w:rPr>
            </w:pPr>
            <w:r w:rsidRPr="00D56508">
              <w:rPr>
                <w:rFonts w:eastAsia="Times New Roman" w:cstheme="minorHAnsi"/>
              </w:rPr>
              <w:t>A/I/T</w:t>
            </w:r>
          </w:p>
        </w:tc>
        <w:tc>
          <w:tcPr>
            <w:tcW w:w="2835" w:type="dxa"/>
          </w:tcPr>
          <w:p w14:paraId="4CD62B3F" w14:textId="77777777" w:rsidR="00D56508" w:rsidRPr="00C8248F" w:rsidRDefault="00D56508" w:rsidP="00D56508">
            <w:pPr>
              <w:spacing w:after="0" w:line="240" w:lineRule="auto"/>
              <w:jc w:val="both"/>
              <w:rPr>
                <w:rFonts w:eastAsia="Times New Roman" w:cstheme="minorHAnsi"/>
              </w:rPr>
            </w:pPr>
          </w:p>
        </w:tc>
        <w:tc>
          <w:tcPr>
            <w:tcW w:w="1276" w:type="dxa"/>
          </w:tcPr>
          <w:p w14:paraId="4F460107" w14:textId="77777777" w:rsidR="00D56508" w:rsidRPr="00C8248F" w:rsidRDefault="00D56508" w:rsidP="00D56508">
            <w:pPr>
              <w:spacing w:after="0" w:line="240" w:lineRule="auto"/>
              <w:jc w:val="both"/>
              <w:rPr>
                <w:rFonts w:eastAsia="Times New Roman" w:cstheme="minorHAnsi"/>
              </w:rPr>
            </w:pPr>
          </w:p>
        </w:tc>
      </w:tr>
      <w:tr w:rsidR="00D56508" w:rsidRPr="00C8248F" w14:paraId="18FCD70A" w14:textId="77777777" w:rsidTr="00FC57DC">
        <w:trPr>
          <w:trHeight w:val="890"/>
        </w:trPr>
        <w:tc>
          <w:tcPr>
            <w:tcW w:w="1701" w:type="dxa"/>
            <w:tcBorders>
              <w:bottom w:val="single" w:sz="4" w:space="0" w:color="auto"/>
            </w:tcBorders>
            <w:shd w:val="clear" w:color="auto" w:fill="FFFFFF"/>
          </w:tcPr>
          <w:p w14:paraId="2C9805E9" w14:textId="77777777" w:rsidR="00D56508" w:rsidRPr="00C8248F" w:rsidRDefault="00D56508" w:rsidP="00D56508">
            <w:pPr>
              <w:spacing w:after="0" w:line="240" w:lineRule="auto"/>
              <w:rPr>
                <w:rFonts w:eastAsia="Times New Roman" w:cstheme="minorHAnsi"/>
                <w:b/>
                <w:bCs/>
              </w:rPr>
            </w:pPr>
            <w:r w:rsidRPr="00C8248F">
              <w:rPr>
                <w:rFonts w:eastAsia="Times New Roman" w:cstheme="minorHAnsi"/>
                <w:b/>
                <w:bCs/>
              </w:rPr>
              <w:t>Organisational Skills</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EC3D5" w14:textId="77777777" w:rsidR="00FC57DC" w:rsidRDefault="00FC57DC" w:rsidP="00FC57DC">
            <w:pPr>
              <w:pStyle w:val="ListParagraph"/>
              <w:numPr>
                <w:ilvl w:val="0"/>
                <w:numId w:val="35"/>
              </w:numPr>
              <w:rPr>
                <w:kern w:val="2"/>
                <w:lang w:eastAsia="en-GB"/>
                <w14:ligatures w14:val="standardContextual"/>
              </w:rPr>
            </w:pPr>
            <w:r>
              <w:t>Strong organisational, planning and prioritisation skills, with the ability to manage competing demands and deliver through others.</w:t>
            </w:r>
          </w:p>
          <w:p w14:paraId="63656B72" w14:textId="12CB8345" w:rsidR="00D56508" w:rsidRPr="00C8248F" w:rsidRDefault="00FC57DC" w:rsidP="00FC57DC">
            <w:pPr>
              <w:pStyle w:val="ListParagraph"/>
              <w:numPr>
                <w:ilvl w:val="0"/>
                <w:numId w:val="35"/>
              </w:numPr>
              <w:rPr>
                <w:rFonts w:eastAsia="Times New Roman" w:cstheme="minorHAnsi"/>
              </w:rPr>
            </w:pPr>
            <w:r>
              <w:t xml:space="preserve">Experience of leading change, embedding </w:t>
            </w:r>
            <w:r>
              <w:lastRenderedPageBreak/>
              <w:t>new ways of working and supporting cultural improvement.</w:t>
            </w:r>
          </w:p>
        </w:tc>
        <w:tc>
          <w:tcPr>
            <w:tcW w:w="1276" w:type="dxa"/>
            <w:tcBorders>
              <w:bottom w:val="single" w:sz="4" w:space="0" w:color="auto"/>
            </w:tcBorders>
          </w:tcPr>
          <w:p w14:paraId="44D7D2C0" w14:textId="00D92715" w:rsidR="00D56508" w:rsidRPr="00C8248F" w:rsidRDefault="00D56508" w:rsidP="00D56508">
            <w:pPr>
              <w:spacing w:after="0" w:line="240" w:lineRule="auto"/>
              <w:jc w:val="center"/>
              <w:rPr>
                <w:rFonts w:eastAsia="Times New Roman" w:cstheme="minorHAnsi"/>
              </w:rPr>
            </w:pPr>
          </w:p>
        </w:tc>
        <w:tc>
          <w:tcPr>
            <w:tcW w:w="2835" w:type="dxa"/>
            <w:tcBorders>
              <w:bottom w:val="single" w:sz="4" w:space="0" w:color="auto"/>
            </w:tcBorders>
          </w:tcPr>
          <w:p w14:paraId="26BCDD87" w14:textId="77777777" w:rsidR="00D56508" w:rsidRPr="00C8248F" w:rsidRDefault="00D56508" w:rsidP="00D56508">
            <w:pPr>
              <w:spacing w:after="0" w:line="240" w:lineRule="auto"/>
              <w:jc w:val="both"/>
              <w:rPr>
                <w:rFonts w:eastAsia="Times New Roman" w:cstheme="minorHAnsi"/>
              </w:rPr>
            </w:pPr>
          </w:p>
        </w:tc>
        <w:tc>
          <w:tcPr>
            <w:tcW w:w="1276" w:type="dxa"/>
            <w:tcBorders>
              <w:bottom w:val="single" w:sz="4" w:space="0" w:color="auto"/>
            </w:tcBorders>
          </w:tcPr>
          <w:p w14:paraId="368B4C5A" w14:textId="77777777" w:rsidR="00D56508" w:rsidRPr="00C8248F" w:rsidRDefault="00D56508" w:rsidP="00D56508">
            <w:pPr>
              <w:spacing w:after="0" w:line="240" w:lineRule="auto"/>
              <w:jc w:val="both"/>
              <w:rPr>
                <w:rFonts w:eastAsia="Times New Roman" w:cstheme="minorHAnsi"/>
              </w:rPr>
            </w:pPr>
          </w:p>
        </w:tc>
      </w:tr>
      <w:tr w:rsidR="00D56508" w:rsidRPr="00C8248F" w14:paraId="745636C5" w14:textId="77777777" w:rsidTr="00FC57DC">
        <w:tc>
          <w:tcPr>
            <w:tcW w:w="1701" w:type="dxa"/>
            <w:tcBorders>
              <w:top w:val="single" w:sz="4" w:space="0" w:color="auto"/>
              <w:left w:val="single" w:sz="4" w:space="0" w:color="auto"/>
              <w:bottom w:val="single" w:sz="4" w:space="0" w:color="auto"/>
              <w:right w:val="single" w:sz="4" w:space="0" w:color="auto"/>
            </w:tcBorders>
            <w:shd w:val="clear" w:color="auto" w:fill="FFFFFF"/>
          </w:tcPr>
          <w:p w14:paraId="36D252E8" w14:textId="77777777" w:rsidR="00D56508" w:rsidRPr="00C8248F" w:rsidRDefault="00D56508" w:rsidP="00D56508">
            <w:pPr>
              <w:spacing w:after="0" w:line="240" w:lineRule="auto"/>
              <w:rPr>
                <w:rFonts w:eastAsia="Times New Roman" w:cstheme="minorHAnsi"/>
                <w:b/>
                <w:bCs/>
              </w:rPr>
            </w:pPr>
            <w:r w:rsidRPr="00C8248F">
              <w:rPr>
                <w:rFonts w:eastAsia="Times New Roman" w:cstheme="minorHAnsi"/>
                <w:b/>
                <w:bCs/>
              </w:rPr>
              <w:t>Specialist Knowledge and Skills</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B2C97" w14:textId="75F6DD64" w:rsidR="00431089" w:rsidRPr="00C30A25" w:rsidRDefault="00431089" w:rsidP="00431089">
            <w:pPr>
              <w:pStyle w:val="ListParagraph"/>
              <w:numPr>
                <w:ilvl w:val="0"/>
                <w:numId w:val="36"/>
              </w:numPr>
            </w:pPr>
            <w:r w:rsidRPr="00C30A25">
              <w:t xml:space="preserve">Ability to define clear standards and rules for others to follow, separating policy from operational execution </w:t>
            </w:r>
          </w:p>
          <w:p w14:paraId="21ED7858" w14:textId="72BEA084" w:rsidR="00431089" w:rsidRPr="00431089" w:rsidRDefault="00431089" w:rsidP="00431089">
            <w:pPr>
              <w:pStyle w:val="ListParagraph"/>
              <w:numPr>
                <w:ilvl w:val="0"/>
                <w:numId w:val="36"/>
              </w:numPr>
            </w:pPr>
            <w:r>
              <w:t>S</w:t>
            </w:r>
            <w:r w:rsidRPr="00C30A25">
              <w:t>trong understanding of risk-based decision making and compliance assurance frameworks</w:t>
            </w:r>
          </w:p>
          <w:p w14:paraId="1A552F59" w14:textId="19385A50" w:rsidR="00FC57DC" w:rsidRDefault="00FC57DC" w:rsidP="00FC57DC">
            <w:pPr>
              <w:pStyle w:val="ListParagraph"/>
              <w:numPr>
                <w:ilvl w:val="0"/>
                <w:numId w:val="36"/>
              </w:numPr>
              <w:rPr>
                <w:kern w:val="2"/>
                <w:lang w:eastAsia="en-GB"/>
                <w14:ligatures w14:val="standardContextual"/>
              </w:rPr>
            </w:pPr>
            <w:r>
              <w:t>Strong analytical and problem-solving skills, with the ability to identify root causes and implement effective solutions.</w:t>
            </w:r>
          </w:p>
          <w:p w14:paraId="510630BD" w14:textId="77777777" w:rsidR="00FC57DC" w:rsidRDefault="00FC57DC" w:rsidP="00FC57DC">
            <w:pPr>
              <w:pStyle w:val="ListParagraph"/>
              <w:numPr>
                <w:ilvl w:val="0"/>
                <w:numId w:val="36"/>
              </w:numPr>
            </w:pPr>
            <w:r>
              <w:t>Ability to interpret data and insight to improve service performance, customer experience and operational outcomes.</w:t>
            </w:r>
          </w:p>
          <w:p w14:paraId="7588A078" w14:textId="77777777" w:rsidR="00FC57DC" w:rsidRDefault="00FC57DC" w:rsidP="00FC57DC">
            <w:pPr>
              <w:pStyle w:val="ListParagraph"/>
              <w:numPr>
                <w:ilvl w:val="0"/>
                <w:numId w:val="36"/>
              </w:numPr>
            </w:pPr>
            <w:r>
              <w:t>Ability to operate effectively in a high-pressure, changing environment and make sound decisions on complex issues.</w:t>
            </w:r>
          </w:p>
          <w:p w14:paraId="5C038EF0" w14:textId="15810552" w:rsidR="00D56508" w:rsidRPr="00C8248F" w:rsidRDefault="00FC57DC" w:rsidP="00FC57DC">
            <w:pPr>
              <w:pStyle w:val="ListParagraph"/>
              <w:numPr>
                <w:ilvl w:val="0"/>
                <w:numId w:val="36"/>
              </w:numPr>
              <w:rPr>
                <w:rFonts w:eastAsia="Times New Roman" w:cstheme="minorHAnsi"/>
              </w:rPr>
            </w:pPr>
            <w:r>
              <w:t>Commercial awareness and sound judgement in balancing service, risk and performance.</w:t>
            </w:r>
          </w:p>
        </w:tc>
        <w:tc>
          <w:tcPr>
            <w:tcW w:w="1276" w:type="dxa"/>
            <w:tcBorders>
              <w:top w:val="single" w:sz="4" w:space="0" w:color="auto"/>
              <w:left w:val="single" w:sz="4" w:space="0" w:color="auto"/>
              <w:bottom w:val="single" w:sz="4" w:space="0" w:color="auto"/>
              <w:right w:val="single" w:sz="4" w:space="0" w:color="auto"/>
            </w:tcBorders>
          </w:tcPr>
          <w:p w14:paraId="0F8F72DE" w14:textId="5CD80E10" w:rsidR="00D56508" w:rsidRPr="00C8248F" w:rsidRDefault="00D56508" w:rsidP="00D56508">
            <w:pPr>
              <w:spacing w:after="0" w:line="240" w:lineRule="auto"/>
              <w:jc w:val="center"/>
              <w:rPr>
                <w:rFonts w:eastAsia="Times New Roman" w:cstheme="minorHAnsi"/>
              </w:rPr>
            </w:pPr>
          </w:p>
        </w:tc>
        <w:tc>
          <w:tcPr>
            <w:tcW w:w="2835" w:type="dxa"/>
            <w:tcBorders>
              <w:top w:val="single" w:sz="4" w:space="0" w:color="auto"/>
              <w:left w:val="single" w:sz="4" w:space="0" w:color="auto"/>
              <w:bottom w:val="single" w:sz="4" w:space="0" w:color="auto"/>
              <w:right w:val="single" w:sz="4" w:space="0" w:color="auto"/>
            </w:tcBorders>
          </w:tcPr>
          <w:p w14:paraId="0D3674C9" w14:textId="77777777" w:rsidR="00D56508" w:rsidRPr="00C8248F" w:rsidRDefault="00D56508" w:rsidP="00D56508">
            <w:pPr>
              <w:spacing w:after="0" w:line="240" w:lineRule="auto"/>
              <w:jc w:val="both"/>
              <w:rPr>
                <w:rFonts w:eastAsia="Times New Roman" w:cstheme="minorHAnsi"/>
              </w:rPr>
            </w:pPr>
          </w:p>
        </w:tc>
        <w:tc>
          <w:tcPr>
            <w:tcW w:w="1276" w:type="dxa"/>
            <w:tcBorders>
              <w:top w:val="single" w:sz="4" w:space="0" w:color="auto"/>
              <w:left w:val="single" w:sz="4" w:space="0" w:color="auto"/>
              <w:bottom w:val="single" w:sz="4" w:space="0" w:color="auto"/>
              <w:right w:val="single" w:sz="4" w:space="0" w:color="auto"/>
            </w:tcBorders>
          </w:tcPr>
          <w:p w14:paraId="7D2AF717" w14:textId="63A7F851" w:rsidR="00D56508" w:rsidRPr="00C8248F" w:rsidRDefault="00D56508" w:rsidP="00D56508">
            <w:pPr>
              <w:spacing w:after="0" w:line="240" w:lineRule="auto"/>
              <w:jc w:val="center"/>
              <w:rPr>
                <w:rFonts w:eastAsia="Times New Roman" w:cstheme="minorHAnsi"/>
              </w:rPr>
            </w:pPr>
          </w:p>
        </w:tc>
      </w:tr>
      <w:tr w:rsidR="00D56508" w:rsidRPr="00C8248F" w14:paraId="7AA8E3F7" w14:textId="77777777" w:rsidTr="00D9282D">
        <w:trPr>
          <w:trHeight w:val="70"/>
        </w:trPr>
        <w:tc>
          <w:tcPr>
            <w:tcW w:w="1701" w:type="dxa"/>
            <w:tcBorders>
              <w:top w:val="single" w:sz="4" w:space="0" w:color="auto"/>
            </w:tcBorders>
            <w:shd w:val="clear" w:color="auto" w:fill="FFFFFF"/>
          </w:tcPr>
          <w:p w14:paraId="2A8028DE" w14:textId="77777777" w:rsidR="00D56508" w:rsidRPr="00C8248F" w:rsidRDefault="00D56508" w:rsidP="00D56508">
            <w:pPr>
              <w:spacing w:after="0" w:line="240" w:lineRule="auto"/>
              <w:rPr>
                <w:rFonts w:eastAsia="Times New Roman" w:cstheme="minorHAnsi"/>
                <w:b/>
              </w:rPr>
            </w:pPr>
            <w:r w:rsidRPr="00C8248F">
              <w:rPr>
                <w:rFonts w:eastAsia="Times New Roman" w:cstheme="minorHAnsi"/>
                <w:b/>
              </w:rPr>
              <w:lastRenderedPageBreak/>
              <w:t>Physical Skills:</w:t>
            </w:r>
          </w:p>
          <w:p w14:paraId="11AC8586" w14:textId="77777777" w:rsidR="00D56508" w:rsidRPr="00C8248F" w:rsidRDefault="00D56508" w:rsidP="00D56508">
            <w:pPr>
              <w:spacing w:after="0" w:line="240" w:lineRule="auto"/>
              <w:rPr>
                <w:rFonts w:eastAsia="Times New Roman" w:cstheme="minorHAnsi"/>
                <w:b/>
              </w:rPr>
            </w:pPr>
          </w:p>
        </w:tc>
        <w:tc>
          <w:tcPr>
            <w:tcW w:w="2977" w:type="dxa"/>
            <w:tcBorders>
              <w:top w:val="single" w:sz="4" w:space="0" w:color="auto"/>
            </w:tcBorders>
          </w:tcPr>
          <w:p w14:paraId="228B13FD" w14:textId="77777777" w:rsidR="00D56508" w:rsidRPr="00C8248F" w:rsidRDefault="00D56508" w:rsidP="00D56508">
            <w:pPr>
              <w:numPr>
                <w:ilvl w:val="0"/>
                <w:numId w:val="1"/>
              </w:numPr>
              <w:tabs>
                <w:tab w:val="left" w:pos="540"/>
              </w:tabs>
              <w:spacing w:after="0" w:line="240" w:lineRule="auto"/>
              <w:jc w:val="both"/>
              <w:rPr>
                <w:rFonts w:eastAsia="Times New Roman" w:cstheme="minorHAnsi"/>
              </w:rPr>
            </w:pPr>
            <w:r w:rsidRPr="00C8248F">
              <w:rPr>
                <w:rFonts w:eastAsia="Times New Roman" w:cstheme="minorHAnsi"/>
              </w:rPr>
              <w:t>Must pass pre-employment health assessment.</w:t>
            </w:r>
          </w:p>
        </w:tc>
        <w:tc>
          <w:tcPr>
            <w:tcW w:w="1276" w:type="dxa"/>
            <w:tcBorders>
              <w:top w:val="single" w:sz="4" w:space="0" w:color="auto"/>
            </w:tcBorders>
          </w:tcPr>
          <w:p w14:paraId="4C8A8E20" w14:textId="77777777" w:rsidR="00D56508" w:rsidRPr="00C8248F" w:rsidRDefault="00D56508" w:rsidP="00D56508">
            <w:pPr>
              <w:spacing w:after="0" w:line="240" w:lineRule="auto"/>
              <w:rPr>
                <w:rFonts w:eastAsia="Times New Roman" w:cstheme="minorHAnsi"/>
              </w:rPr>
            </w:pPr>
            <w:r w:rsidRPr="00C8248F">
              <w:rPr>
                <w:rFonts w:eastAsia="Times New Roman" w:cstheme="minorHAnsi"/>
              </w:rPr>
              <w:t>P</w:t>
            </w:r>
          </w:p>
        </w:tc>
        <w:tc>
          <w:tcPr>
            <w:tcW w:w="2835" w:type="dxa"/>
            <w:tcBorders>
              <w:top w:val="single" w:sz="4" w:space="0" w:color="auto"/>
            </w:tcBorders>
          </w:tcPr>
          <w:p w14:paraId="7A7B4AD2" w14:textId="77777777" w:rsidR="00D56508" w:rsidRPr="00C8248F" w:rsidRDefault="00D56508" w:rsidP="00D56508">
            <w:pPr>
              <w:spacing w:after="0" w:line="240" w:lineRule="auto"/>
              <w:jc w:val="both"/>
              <w:rPr>
                <w:rFonts w:eastAsia="Times New Roman" w:cstheme="minorHAnsi"/>
              </w:rPr>
            </w:pPr>
          </w:p>
        </w:tc>
        <w:tc>
          <w:tcPr>
            <w:tcW w:w="1276" w:type="dxa"/>
            <w:tcBorders>
              <w:top w:val="single" w:sz="4" w:space="0" w:color="auto"/>
            </w:tcBorders>
          </w:tcPr>
          <w:p w14:paraId="66F25B63" w14:textId="77777777" w:rsidR="00D56508" w:rsidRPr="00C8248F" w:rsidRDefault="00D56508" w:rsidP="00D56508">
            <w:pPr>
              <w:spacing w:after="0" w:line="240" w:lineRule="auto"/>
              <w:jc w:val="both"/>
              <w:rPr>
                <w:rFonts w:eastAsia="Times New Roman" w:cstheme="minorHAnsi"/>
              </w:rPr>
            </w:pPr>
          </w:p>
        </w:tc>
      </w:tr>
      <w:tr w:rsidR="00D56508" w:rsidRPr="00C8248F" w14:paraId="60D4F5FA" w14:textId="77777777" w:rsidTr="00D9282D">
        <w:trPr>
          <w:trHeight w:val="629"/>
        </w:trPr>
        <w:tc>
          <w:tcPr>
            <w:tcW w:w="1701" w:type="dxa"/>
            <w:shd w:val="clear" w:color="auto" w:fill="FFFFFF"/>
          </w:tcPr>
          <w:p w14:paraId="3C3E765D" w14:textId="77777777" w:rsidR="00D56508" w:rsidRPr="00C8248F" w:rsidRDefault="00D56508" w:rsidP="00D56508">
            <w:pPr>
              <w:spacing w:after="0" w:line="240" w:lineRule="auto"/>
              <w:rPr>
                <w:rFonts w:eastAsia="Times New Roman" w:cstheme="minorHAnsi"/>
                <w:b/>
                <w:bCs/>
              </w:rPr>
            </w:pPr>
            <w:r w:rsidRPr="00C8248F">
              <w:rPr>
                <w:rFonts w:eastAsia="Times New Roman" w:cstheme="minorHAnsi"/>
                <w:b/>
                <w:bCs/>
              </w:rPr>
              <w:t>Equality:</w:t>
            </w:r>
          </w:p>
          <w:p w14:paraId="434F9C89" w14:textId="77777777" w:rsidR="00D56508" w:rsidRPr="00C8248F" w:rsidRDefault="00D56508" w:rsidP="00D56508">
            <w:pPr>
              <w:spacing w:after="0" w:line="240" w:lineRule="auto"/>
              <w:rPr>
                <w:rFonts w:eastAsia="Times New Roman" w:cstheme="minorHAnsi"/>
                <w:b/>
                <w:bCs/>
              </w:rPr>
            </w:pPr>
          </w:p>
        </w:tc>
        <w:tc>
          <w:tcPr>
            <w:tcW w:w="2977" w:type="dxa"/>
          </w:tcPr>
          <w:p w14:paraId="603509EF" w14:textId="5DF6E246" w:rsidR="00D56508" w:rsidRPr="00C8248F" w:rsidRDefault="00D56508" w:rsidP="00D56508">
            <w:pPr>
              <w:numPr>
                <w:ilvl w:val="0"/>
                <w:numId w:val="1"/>
              </w:numPr>
              <w:tabs>
                <w:tab w:val="left" w:pos="540"/>
              </w:tabs>
              <w:spacing w:after="0" w:line="240" w:lineRule="auto"/>
              <w:jc w:val="both"/>
              <w:rPr>
                <w:rFonts w:eastAsia="Times New Roman" w:cstheme="minorHAnsi"/>
              </w:rPr>
            </w:pPr>
            <w:r w:rsidRPr="00C8248F">
              <w:rPr>
                <w:rFonts w:eastAsia="Times New Roman" w:cstheme="minorHAnsi"/>
              </w:rPr>
              <w:t>Candidates should indicate an acceptance of and commitment to the principles underlying NHSP’s Equality and Diversity and Health and Safety Policies.</w:t>
            </w:r>
          </w:p>
        </w:tc>
        <w:tc>
          <w:tcPr>
            <w:tcW w:w="1276" w:type="dxa"/>
          </w:tcPr>
          <w:p w14:paraId="6DCB11AE" w14:textId="77777777" w:rsidR="00D56508" w:rsidRPr="00C8248F" w:rsidRDefault="00D56508" w:rsidP="00D56508">
            <w:pPr>
              <w:spacing w:after="0" w:line="240" w:lineRule="auto"/>
              <w:rPr>
                <w:rFonts w:eastAsia="Times New Roman" w:cstheme="minorHAnsi"/>
              </w:rPr>
            </w:pPr>
            <w:r w:rsidRPr="00C8248F">
              <w:rPr>
                <w:rFonts w:eastAsia="Times New Roman" w:cstheme="minorHAnsi"/>
              </w:rPr>
              <w:t>I</w:t>
            </w:r>
          </w:p>
        </w:tc>
        <w:tc>
          <w:tcPr>
            <w:tcW w:w="2835" w:type="dxa"/>
          </w:tcPr>
          <w:p w14:paraId="227223B8" w14:textId="77777777" w:rsidR="00D56508" w:rsidRPr="00C8248F" w:rsidRDefault="00D56508" w:rsidP="00D56508">
            <w:pPr>
              <w:spacing w:after="0" w:line="240" w:lineRule="auto"/>
              <w:jc w:val="both"/>
              <w:rPr>
                <w:rFonts w:eastAsia="Times New Roman" w:cstheme="minorHAnsi"/>
              </w:rPr>
            </w:pPr>
          </w:p>
        </w:tc>
        <w:tc>
          <w:tcPr>
            <w:tcW w:w="1276" w:type="dxa"/>
          </w:tcPr>
          <w:p w14:paraId="0FD105B7" w14:textId="77777777" w:rsidR="00D56508" w:rsidRPr="00C8248F" w:rsidRDefault="00D56508" w:rsidP="00D56508">
            <w:pPr>
              <w:spacing w:after="0" w:line="240" w:lineRule="auto"/>
              <w:jc w:val="both"/>
              <w:rPr>
                <w:rFonts w:eastAsia="Times New Roman" w:cstheme="minorHAnsi"/>
              </w:rPr>
            </w:pPr>
          </w:p>
        </w:tc>
      </w:tr>
    </w:tbl>
    <w:p w14:paraId="64ED5002" w14:textId="77777777" w:rsidR="00036DF0" w:rsidRPr="00C8248F" w:rsidRDefault="00036DF0" w:rsidP="00036DF0">
      <w:pPr>
        <w:spacing w:after="0" w:line="240" w:lineRule="auto"/>
        <w:jc w:val="both"/>
        <w:rPr>
          <w:rFonts w:eastAsia="Times New Roman" w:cstheme="minorHAnsi"/>
        </w:rPr>
      </w:pPr>
    </w:p>
    <w:p w14:paraId="1FB6AE41" w14:textId="77777777" w:rsidR="00E45670" w:rsidRDefault="00E45670" w:rsidP="00E45670">
      <w:pPr>
        <w:pStyle w:val="FootnoteText"/>
        <w:jc w:val="center"/>
        <w:rPr>
          <w:rFonts w:ascii="Calibri" w:hAnsi="Calibri" w:cs="Calibri"/>
        </w:rPr>
      </w:pPr>
      <w:r>
        <w:rPr>
          <w:rFonts w:ascii="Calibri" w:hAnsi="Calibri" w:cs="Calibri"/>
          <w:sz w:val="21"/>
          <w:szCs w:val="21"/>
        </w:rPr>
        <w:t xml:space="preserve">Key:  A = Application Form C = Certificate I = Interview P = </w:t>
      </w:r>
      <w:proofErr w:type="gramStart"/>
      <w:r>
        <w:rPr>
          <w:rFonts w:ascii="Calibri" w:hAnsi="Calibri" w:cs="Calibri"/>
          <w:sz w:val="21"/>
          <w:szCs w:val="21"/>
        </w:rPr>
        <w:t>Pre-employment</w:t>
      </w:r>
      <w:proofErr w:type="gramEnd"/>
      <w:r>
        <w:rPr>
          <w:rFonts w:ascii="Calibri" w:hAnsi="Calibri" w:cs="Calibri"/>
          <w:sz w:val="21"/>
          <w:szCs w:val="21"/>
        </w:rPr>
        <w:t xml:space="preserve"> health screening   R = References T = Tests/presentation</w:t>
      </w:r>
    </w:p>
    <w:sectPr w:rsidR="00E45670" w:rsidSect="007F6BDE">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7D75" w14:textId="77777777" w:rsidR="002B5CE6" w:rsidRDefault="002B5CE6">
      <w:pPr>
        <w:spacing w:after="0" w:line="240" w:lineRule="auto"/>
      </w:pPr>
      <w:r>
        <w:separator/>
      </w:r>
    </w:p>
  </w:endnote>
  <w:endnote w:type="continuationSeparator" w:id="0">
    <w:p w14:paraId="7BECBA7C" w14:textId="77777777" w:rsidR="002B5CE6" w:rsidRDefault="002B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0283" w14:textId="77777777" w:rsidR="003A7906" w:rsidRDefault="003A7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12DFA" w14:textId="77777777" w:rsidR="003A7906" w:rsidRDefault="003A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3877" w14:textId="482E06B2" w:rsidR="00674F8E" w:rsidRDefault="00674F8E" w:rsidP="00674F8E">
    <w:pPr>
      <w:pStyle w:val="Footer"/>
      <w:tabs>
        <w:tab w:val="clear" w:pos="4320"/>
        <w:tab w:val="clear" w:pos="8640"/>
        <w:tab w:val="left" w:pos="61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5230" w14:textId="511BBCAB" w:rsidR="003A7906" w:rsidRDefault="003A7906">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sidR="00D323B4">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sidR="00D323B4">
      <w:rPr>
        <w:rFonts w:ascii="Arial" w:hAnsi="Arial"/>
        <w:noProof/>
        <w:sz w:val="16"/>
        <w:szCs w:val="16"/>
        <w:lang w:val="en-GB"/>
      </w:rPr>
      <w:t>10</w:t>
    </w:r>
    <w:r>
      <w:rPr>
        <w:rFonts w:ascii="Arial" w:hAnsi="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7140" w14:textId="77777777" w:rsidR="002B5CE6" w:rsidRDefault="002B5CE6">
      <w:pPr>
        <w:spacing w:after="0" w:line="240" w:lineRule="auto"/>
      </w:pPr>
      <w:r>
        <w:separator/>
      </w:r>
    </w:p>
  </w:footnote>
  <w:footnote w:type="continuationSeparator" w:id="0">
    <w:p w14:paraId="1150BC44" w14:textId="77777777" w:rsidR="002B5CE6" w:rsidRDefault="002B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999" w14:textId="4A5354E5" w:rsidR="00C8248F" w:rsidRDefault="00D74D55">
    <w:pPr>
      <w:pStyle w:val="Header"/>
    </w:pPr>
    <w:r>
      <w:rPr>
        <w:noProof/>
      </w:rPr>
      <w:drawing>
        <wp:anchor distT="0" distB="0" distL="114300" distR="114300" simplePos="0" relativeHeight="251658240" behindDoc="1" locked="0" layoutInCell="1" allowOverlap="1" wp14:anchorId="79ECB638" wp14:editId="492296E9">
          <wp:simplePos x="0" y="0"/>
          <wp:positionH relativeFrom="page">
            <wp:posOffset>-609600</wp:posOffset>
          </wp:positionH>
          <wp:positionV relativeFrom="paragraph">
            <wp:posOffset>-447675</wp:posOffset>
          </wp:positionV>
          <wp:extent cx="8494395" cy="1247775"/>
          <wp:effectExtent l="0" t="0" r="1905" b="9525"/>
          <wp:wrapTopAndBottom/>
          <wp:docPr id="1660506979" name="Picture 166050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1E53" w14:textId="7A04182F" w:rsidR="00A22553" w:rsidRDefault="00A22553">
    <w:pPr>
      <w:pStyle w:val="Header"/>
    </w:pPr>
    <w:r>
      <w:rPr>
        <w:noProof/>
      </w:rPr>
      <w:drawing>
        <wp:anchor distT="0" distB="0" distL="114300" distR="114300" simplePos="0" relativeHeight="251659264" behindDoc="0" locked="0" layoutInCell="1" allowOverlap="1" wp14:anchorId="4794D6AD" wp14:editId="3B435EC5">
          <wp:simplePos x="0" y="0"/>
          <wp:positionH relativeFrom="page">
            <wp:align>left</wp:align>
          </wp:positionH>
          <wp:positionV relativeFrom="paragraph">
            <wp:posOffset>-424180</wp:posOffset>
          </wp:positionV>
          <wp:extent cx="7820025" cy="1275715"/>
          <wp:effectExtent l="0" t="0" r="0" b="635"/>
          <wp:wrapSquare wrapText="bothSides"/>
          <wp:docPr id="16181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7193" cy="12856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F02"/>
    <w:multiLevelType w:val="multilevel"/>
    <w:tmpl w:val="F5F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56888"/>
    <w:multiLevelType w:val="multilevel"/>
    <w:tmpl w:val="D90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E72DA"/>
    <w:multiLevelType w:val="hybridMultilevel"/>
    <w:tmpl w:val="5882E7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2E1CC7"/>
    <w:multiLevelType w:val="hybridMultilevel"/>
    <w:tmpl w:val="6736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769C8"/>
    <w:multiLevelType w:val="multilevel"/>
    <w:tmpl w:val="CB5E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76627"/>
    <w:multiLevelType w:val="hybridMultilevel"/>
    <w:tmpl w:val="5774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3045F"/>
    <w:multiLevelType w:val="hybridMultilevel"/>
    <w:tmpl w:val="CF1E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FC408A"/>
    <w:multiLevelType w:val="hybridMultilevel"/>
    <w:tmpl w:val="6380B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55BC4"/>
    <w:multiLevelType w:val="hybridMultilevel"/>
    <w:tmpl w:val="F94C830E"/>
    <w:lvl w:ilvl="0" w:tplc="26CA5A32">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C420E"/>
    <w:multiLevelType w:val="multilevel"/>
    <w:tmpl w:val="A7EC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001D1"/>
    <w:multiLevelType w:val="hybridMultilevel"/>
    <w:tmpl w:val="5B6CD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93904"/>
    <w:multiLevelType w:val="hybridMultilevel"/>
    <w:tmpl w:val="90A0E3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97140"/>
    <w:multiLevelType w:val="hybridMultilevel"/>
    <w:tmpl w:val="221A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D94152"/>
    <w:multiLevelType w:val="hybridMultilevel"/>
    <w:tmpl w:val="73EEDE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DC62A6"/>
    <w:multiLevelType w:val="hybridMultilevel"/>
    <w:tmpl w:val="67CC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479DE"/>
    <w:multiLevelType w:val="hybridMultilevel"/>
    <w:tmpl w:val="19E0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D2E53"/>
    <w:multiLevelType w:val="multilevel"/>
    <w:tmpl w:val="E50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34FDC"/>
    <w:multiLevelType w:val="hybridMultilevel"/>
    <w:tmpl w:val="6A8C0A8E"/>
    <w:lvl w:ilvl="0" w:tplc="04090001">
      <w:start w:val="1"/>
      <w:numFmt w:val="bullet"/>
      <w:lvlText w:val=""/>
      <w:lvlJc w:val="left"/>
      <w:pPr>
        <w:tabs>
          <w:tab w:val="num" w:pos="795"/>
        </w:tabs>
        <w:ind w:left="795" w:hanging="360"/>
      </w:pPr>
      <w:rPr>
        <w:rFonts w:ascii="Symbol" w:hAnsi="Symbol" w:hint="default"/>
      </w:rPr>
    </w:lvl>
    <w:lvl w:ilvl="1" w:tplc="A16075B0">
      <w:start w:val="1"/>
      <w:numFmt w:val="bullet"/>
      <w:lvlText w:val=""/>
      <w:lvlJc w:val="left"/>
      <w:pPr>
        <w:tabs>
          <w:tab w:val="num" w:pos="1648"/>
        </w:tabs>
        <w:ind w:left="1648" w:hanging="493"/>
      </w:pPr>
      <w:rPr>
        <w:rFonts w:ascii="Symbol" w:hAnsi="Symbol"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cs="Times New Roman"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cs="Times New Roman"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3FC10A48"/>
    <w:multiLevelType w:val="hybridMultilevel"/>
    <w:tmpl w:val="2F64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B504F"/>
    <w:multiLevelType w:val="hybridMultilevel"/>
    <w:tmpl w:val="70A2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5C718A"/>
    <w:multiLevelType w:val="hybridMultilevel"/>
    <w:tmpl w:val="22406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902D4"/>
    <w:multiLevelType w:val="hybridMultilevel"/>
    <w:tmpl w:val="4BC6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22BED"/>
    <w:multiLevelType w:val="multilevel"/>
    <w:tmpl w:val="DBD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E65E9"/>
    <w:multiLevelType w:val="multilevel"/>
    <w:tmpl w:val="DB140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607B3"/>
    <w:multiLevelType w:val="hybridMultilevel"/>
    <w:tmpl w:val="230E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82479"/>
    <w:multiLevelType w:val="hybridMultilevel"/>
    <w:tmpl w:val="C04C9826"/>
    <w:lvl w:ilvl="0" w:tplc="08090001">
      <w:start w:val="1"/>
      <w:numFmt w:val="bullet"/>
      <w:lvlText w:val=""/>
      <w:lvlJc w:val="left"/>
      <w:pPr>
        <w:tabs>
          <w:tab w:val="num" w:pos="709"/>
        </w:tabs>
        <w:ind w:left="709" w:hanging="360"/>
      </w:pPr>
      <w:rPr>
        <w:rFonts w:ascii="Symbol" w:hAnsi="Symbol" w:hint="default"/>
      </w:rPr>
    </w:lvl>
    <w:lvl w:ilvl="1" w:tplc="08090003">
      <w:start w:val="1"/>
      <w:numFmt w:val="bullet"/>
      <w:lvlText w:val="o"/>
      <w:lvlJc w:val="left"/>
      <w:pPr>
        <w:tabs>
          <w:tab w:val="num" w:pos="1429"/>
        </w:tabs>
        <w:ind w:left="1429" w:hanging="360"/>
      </w:pPr>
      <w:rPr>
        <w:rFonts w:ascii="Courier New" w:hAnsi="Courier New" w:cs="Courier New" w:hint="default"/>
      </w:r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27" w15:restartNumberingAfterBreak="0">
    <w:nsid w:val="59665D4A"/>
    <w:multiLevelType w:val="singleLevel"/>
    <w:tmpl w:val="5790AA1C"/>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18"/>
        <w:u w:val="none"/>
        <w:shd w:val="clear" w:color="auto" w:fill="FFFFFF"/>
      </w:rPr>
    </w:lvl>
  </w:abstractNum>
  <w:abstractNum w:abstractNumId="28" w15:restartNumberingAfterBreak="0">
    <w:nsid w:val="5E663F11"/>
    <w:multiLevelType w:val="hybridMultilevel"/>
    <w:tmpl w:val="B518CC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39531C"/>
    <w:multiLevelType w:val="hybridMultilevel"/>
    <w:tmpl w:val="380A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13DAB"/>
    <w:multiLevelType w:val="hybridMultilevel"/>
    <w:tmpl w:val="277AE7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A81A60"/>
    <w:multiLevelType w:val="multilevel"/>
    <w:tmpl w:val="36E2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C405F"/>
    <w:multiLevelType w:val="hybridMultilevel"/>
    <w:tmpl w:val="B3A8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BF7C5F"/>
    <w:multiLevelType w:val="multilevel"/>
    <w:tmpl w:val="48D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87ABD"/>
    <w:multiLevelType w:val="multilevel"/>
    <w:tmpl w:val="1120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36" w15:restartNumberingAfterBreak="0">
    <w:nsid w:val="796977DD"/>
    <w:multiLevelType w:val="multilevel"/>
    <w:tmpl w:val="5C64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4F5652"/>
    <w:multiLevelType w:val="hybridMultilevel"/>
    <w:tmpl w:val="857C87CA"/>
    <w:lvl w:ilvl="0" w:tplc="26CA5A32">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6A75E9"/>
    <w:multiLevelType w:val="hybridMultilevel"/>
    <w:tmpl w:val="97F88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72039613">
    <w:abstractNumId w:val="28"/>
  </w:num>
  <w:num w:numId="2" w16cid:durableId="1360357722">
    <w:abstractNumId w:val="38"/>
  </w:num>
  <w:num w:numId="3" w16cid:durableId="1402101960">
    <w:abstractNumId w:val="10"/>
  </w:num>
  <w:num w:numId="4" w16cid:durableId="1426727523">
    <w:abstractNumId w:val="37"/>
  </w:num>
  <w:num w:numId="5" w16cid:durableId="987782509">
    <w:abstractNumId w:val="8"/>
  </w:num>
  <w:num w:numId="6" w16cid:durableId="24142580">
    <w:abstractNumId w:val="30"/>
  </w:num>
  <w:num w:numId="7" w16cid:durableId="283274268">
    <w:abstractNumId w:val="26"/>
  </w:num>
  <w:num w:numId="8" w16cid:durableId="1352147915">
    <w:abstractNumId w:val="18"/>
  </w:num>
  <w:num w:numId="9" w16cid:durableId="1886671576">
    <w:abstractNumId w:val="6"/>
  </w:num>
  <w:num w:numId="10" w16cid:durableId="1992782622">
    <w:abstractNumId w:val="39"/>
  </w:num>
  <w:num w:numId="11" w16cid:durableId="367726738">
    <w:abstractNumId w:val="14"/>
  </w:num>
  <w:num w:numId="12" w16cid:durableId="1069184887">
    <w:abstractNumId w:val="2"/>
  </w:num>
  <w:num w:numId="13" w16cid:durableId="1944148613">
    <w:abstractNumId w:val="15"/>
  </w:num>
  <w:num w:numId="14" w16cid:durableId="1023281888">
    <w:abstractNumId w:val="5"/>
  </w:num>
  <w:num w:numId="15" w16cid:durableId="1156148194">
    <w:abstractNumId w:val="25"/>
  </w:num>
  <w:num w:numId="16" w16cid:durableId="1079404936">
    <w:abstractNumId w:val="19"/>
  </w:num>
  <w:num w:numId="17" w16cid:durableId="1784030320">
    <w:abstractNumId w:val="29"/>
  </w:num>
  <w:num w:numId="18" w16cid:durableId="1206327726">
    <w:abstractNumId w:val="12"/>
  </w:num>
  <w:num w:numId="19" w16cid:durableId="1593929265">
    <w:abstractNumId w:val="11"/>
  </w:num>
  <w:num w:numId="20" w16cid:durableId="2006739238">
    <w:abstractNumId w:val="21"/>
  </w:num>
  <w:num w:numId="21" w16cid:durableId="475415911">
    <w:abstractNumId w:val="27"/>
  </w:num>
  <w:num w:numId="22" w16cid:durableId="1897348640">
    <w:abstractNumId w:val="35"/>
  </w:num>
  <w:num w:numId="23" w16cid:durableId="912274150">
    <w:abstractNumId w:val="20"/>
  </w:num>
  <w:num w:numId="24" w16cid:durableId="1304236996">
    <w:abstractNumId w:val="13"/>
  </w:num>
  <w:num w:numId="25" w16cid:durableId="82996971">
    <w:abstractNumId w:val="3"/>
  </w:num>
  <w:num w:numId="26" w16cid:durableId="1934698991">
    <w:abstractNumId w:val="16"/>
  </w:num>
  <w:num w:numId="27" w16cid:durableId="1836995772">
    <w:abstractNumId w:val="32"/>
  </w:num>
  <w:num w:numId="28" w16cid:durableId="1504468277">
    <w:abstractNumId w:val="24"/>
  </w:num>
  <w:num w:numId="29" w16cid:durableId="2053726996">
    <w:abstractNumId w:val="0"/>
  </w:num>
  <w:num w:numId="30" w16cid:durableId="590700262">
    <w:abstractNumId w:val="9"/>
  </w:num>
  <w:num w:numId="31" w16cid:durableId="1584994983">
    <w:abstractNumId w:val="17"/>
  </w:num>
  <w:num w:numId="32" w16cid:durableId="1422945553">
    <w:abstractNumId w:val="1"/>
  </w:num>
  <w:num w:numId="33" w16cid:durableId="1796555075">
    <w:abstractNumId w:val="4"/>
  </w:num>
  <w:num w:numId="34" w16cid:durableId="1729262476">
    <w:abstractNumId w:val="34"/>
  </w:num>
  <w:num w:numId="35" w16cid:durableId="1804929371">
    <w:abstractNumId w:val="36"/>
  </w:num>
  <w:num w:numId="36" w16cid:durableId="1978295153">
    <w:abstractNumId w:val="23"/>
  </w:num>
  <w:num w:numId="37" w16cid:durableId="1901821476">
    <w:abstractNumId w:val="7"/>
  </w:num>
  <w:num w:numId="38" w16cid:durableId="1630620950">
    <w:abstractNumId w:val="33"/>
  </w:num>
  <w:num w:numId="39" w16cid:durableId="2052998707">
    <w:abstractNumId w:val="31"/>
  </w:num>
  <w:num w:numId="40" w16cid:durableId="13096307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F0"/>
    <w:rsid w:val="00006E61"/>
    <w:rsid w:val="0001654F"/>
    <w:rsid w:val="000300CA"/>
    <w:rsid w:val="00036DF0"/>
    <w:rsid w:val="00055BF8"/>
    <w:rsid w:val="00065F8E"/>
    <w:rsid w:val="00091921"/>
    <w:rsid w:val="0009787F"/>
    <w:rsid w:val="000A3B33"/>
    <w:rsid w:val="0011692F"/>
    <w:rsid w:val="00135574"/>
    <w:rsid w:val="001405B1"/>
    <w:rsid w:val="0014394A"/>
    <w:rsid w:val="00144045"/>
    <w:rsid w:val="00147A46"/>
    <w:rsid w:val="00152CA6"/>
    <w:rsid w:val="00157221"/>
    <w:rsid w:val="00163B60"/>
    <w:rsid w:val="00176872"/>
    <w:rsid w:val="00184F44"/>
    <w:rsid w:val="00187080"/>
    <w:rsid w:val="00195B79"/>
    <w:rsid w:val="00195C73"/>
    <w:rsid w:val="00196834"/>
    <w:rsid w:val="001A0603"/>
    <w:rsid w:val="001A2CEB"/>
    <w:rsid w:val="001A3826"/>
    <w:rsid w:val="001A4753"/>
    <w:rsid w:val="001A5494"/>
    <w:rsid w:val="001B4D27"/>
    <w:rsid w:val="001C1FED"/>
    <w:rsid w:val="001E4923"/>
    <w:rsid w:val="001E7E2A"/>
    <w:rsid w:val="001F18F7"/>
    <w:rsid w:val="002049FF"/>
    <w:rsid w:val="002173F2"/>
    <w:rsid w:val="00225565"/>
    <w:rsid w:val="00233E8F"/>
    <w:rsid w:val="0023599C"/>
    <w:rsid w:val="00250CAF"/>
    <w:rsid w:val="00260757"/>
    <w:rsid w:val="00263A50"/>
    <w:rsid w:val="002871B3"/>
    <w:rsid w:val="00290355"/>
    <w:rsid w:val="0029767E"/>
    <w:rsid w:val="002B0F7A"/>
    <w:rsid w:val="002B3371"/>
    <w:rsid w:val="002B587D"/>
    <w:rsid w:val="002B5CE6"/>
    <w:rsid w:val="002D19E0"/>
    <w:rsid w:val="002E12A0"/>
    <w:rsid w:val="002E3CDB"/>
    <w:rsid w:val="00321BCA"/>
    <w:rsid w:val="00327412"/>
    <w:rsid w:val="00327D7C"/>
    <w:rsid w:val="0033791F"/>
    <w:rsid w:val="00341036"/>
    <w:rsid w:val="00343528"/>
    <w:rsid w:val="003557F7"/>
    <w:rsid w:val="00376ACD"/>
    <w:rsid w:val="00394CDD"/>
    <w:rsid w:val="003A32B4"/>
    <w:rsid w:val="003A7906"/>
    <w:rsid w:val="003B3EC7"/>
    <w:rsid w:val="003B7420"/>
    <w:rsid w:val="003B7F98"/>
    <w:rsid w:val="003C668C"/>
    <w:rsid w:val="003C7717"/>
    <w:rsid w:val="003D3968"/>
    <w:rsid w:val="003E4635"/>
    <w:rsid w:val="003F210C"/>
    <w:rsid w:val="00400478"/>
    <w:rsid w:val="00401731"/>
    <w:rsid w:val="004152D9"/>
    <w:rsid w:val="00421BB6"/>
    <w:rsid w:val="00422394"/>
    <w:rsid w:val="00431089"/>
    <w:rsid w:val="004357B2"/>
    <w:rsid w:val="00441D6B"/>
    <w:rsid w:val="00443525"/>
    <w:rsid w:val="00444664"/>
    <w:rsid w:val="0045499B"/>
    <w:rsid w:val="00463A8E"/>
    <w:rsid w:val="004674EA"/>
    <w:rsid w:val="004720F0"/>
    <w:rsid w:val="0049181C"/>
    <w:rsid w:val="004922AC"/>
    <w:rsid w:val="004B7B73"/>
    <w:rsid w:val="004D07E6"/>
    <w:rsid w:val="004D38B8"/>
    <w:rsid w:val="004E12D2"/>
    <w:rsid w:val="004E5228"/>
    <w:rsid w:val="00502327"/>
    <w:rsid w:val="00504B7C"/>
    <w:rsid w:val="00513EE6"/>
    <w:rsid w:val="005154AE"/>
    <w:rsid w:val="00516AE2"/>
    <w:rsid w:val="00522D79"/>
    <w:rsid w:val="00525395"/>
    <w:rsid w:val="0054139F"/>
    <w:rsid w:val="0054263E"/>
    <w:rsid w:val="00542F88"/>
    <w:rsid w:val="0055076F"/>
    <w:rsid w:val="00573664"/>
    <w:rsid w:val="00574640"/>
    <w:rsid w:val="005779C0"/>
    <w:rsid w:val="005A2CCD"/>
    <w:rsid w:val="005B225B"/>
    <w:rsid w:val="005B6905"/>
    <w:rsid w:val="005D4E3F"/>
    <w:rsid w:val="005D5F7D"/>
    <w:rsid w:val="005E3BB6"/>
    <w:rsid w:val="005F0739"/>
    <w:rsid w:val="006045B5"/>
    <w:rsid w:val="00614852"/>
    <w:rsid w:val="006163A3"/>
    <w:rsid w:val="00626E30"/>
    <w:rsid w:val="006343F7"/>
    <w:rsid w:val="00645207"/>
    <w:rsid w:val="00647450"/>
    <w:rsid w:val="00652DA2"/>
    <w:rsid w:val="00656334"/>
    <w:rsid w:val="00664ADB"/>
    <w:rsid w:val="00674F8E"/>
    <w:rsid w:val="006878E1"/>
    <w:rsid w:val="00694228"/>
    <w:rsid w:val="006A52D0"/>
    <w:rsid w:val="006B3C07"/>
    <w:rsid w:val="006C5E39"/>
    <w:rsid w:val="006D161E"/>
    <w:rsid w:val="00707945"/>
    <w:rsid w:val="007116A0"/>
    <w:rsid w:val="00713884"/>
    <w:rsid w:val="00713D9D"/>
    <w:rsid w:val="00717736"/>
    <w:rsid w:val="00721CE6"/>
    <w:rsid w:val="0072484B"/>
    <w:rsid w:val="00725878"/>
    <w:rsid w:val="00732CFF"/>
    <w:rsid w:val="00734149"/>
    <w:rsid w:val="00741B05"/>
    <w:rsid w:val="00756AC2"/>
    <w:rsid w:val="007815C4"/>
    <w:rsid w:val="007A3B07"/>
    <w:rsid w:val="007A3FD7"/>
    <w:rsid w:val="007C5748"/>
    <w:rsid w:val="007D120F"/>
    <w:rsid w:val="007E350D"/>
    <w:rsid w:val="007F3BAF"/>
    <w:rsid w:val="007F66A5"/>
    <w:rsid w:val="007F6BDE"/>
    <w:rsid w:val="008017C6"/>
    <w:rsid w:val="00807747"/>
    <w:rsid w:val="00816644"/>
    <w:rsid w:val="008233D0"/>
    <w:rsid w:val="00827D28"/>
    <w:rsid w:val="008363FF"/>
    <w:rsid w:val="008420AA"/>
    <w:rsid w:val="0084285E"/>
    <w:rsid w:val="00850732"/>
    <w:rsid w:val="008603D0"/>
    <w:rsid w:val="00867020"/>
    <w:rsid w:val="00867A92"/>
    <w:rsid w:val="00873243"/>
    <w:rsid w:val="0087630F"/>
    <w:rsid w:val="00893080"/>
    <w:rsid w:val="008932D0"/>
    <w:rsid w:val="00895CB9"/>
    <w:rsid w:val="008A18E2"/>
    <w:rsid w:val="008A207E"/>
    <w:rsid w:val="008A7ABE"/>
    <w:rsid w:val="008C55DF"/>
    <w:rsid w:val="008C5772"/>
    <w:rsid w:val="008D38B7"/>
    <w:rsid w:val="008E0154"/>
    <w:rsid w:val="008E40FF"/>
    <w:rsid w:val="008E48C0"/>
    <w:rsid w:val="008F39EE"/>
    <w:rsid w:val="008F402B"/>
    <w:rsid w:val="00914579"/>
    <w:rsid w:val="0092280E"/>
    <w:rsid w:val="00927B49"/>
    <w:rsid w:val="00934E7E"/>
    <w:rsid w:val="00936CDB"/>
    <w:rsid w:val="0094273D"/>
    <w:rsid w:val="00953089"/>
    <w:rsid w:val="0095461D"/>
    <w:rsid w:val="00963CCD"/>
    <w:rsid w:val="0097031D"/>
    <w:rsid w:val="00980553"/>
    <w:rsid w:val="0099064C"/>
    <w:rsid w:val="00996631"/>
    <w:rsid w:val="009A4533"/>
    <w:rsid w:val="009A6806"/>
    <w:rsid w:val="009B1D2D"/>
    <w:rsid w:val="009B7467"/>
    <w:rsid w:val="009C6782"/>
    <w:rsid w:val="009D556D"/>
    <w:rsid w:val="009D7976"/>
    <w:rsid w:val="009E48DC"/>
    <w:rsid w:val="009E7F49"/>
    <w:rsid w:val="009F157F"/>
    <w:rsid w:val="00A0152B"/>
    <w:rsid w:val="00A04BEF"/>
    <w:rsid w:val="00A169BC"/>
    <w:rsid w:val="00A22553"/>
    <w:rsid w:val="00A366FF"/>
    <w:rsid w:val="00A4660E"/>
    <w:rsid w:val="00A53C3B"/>
    <w:rsid w:val="00A77A5A"/>
    <w:rsid w:val="00AC1353"/>
    <w:rsid w:val="00AC5D5C"/>
    <w:rsid w:val="00AE3002"/>
    <w:rsid w:val="00AE3A92"/>
    <w:rsid w:val="00B00450"/>
    <w:rsid w:val="00B07FF8"/>
    <w:rsid w:val="00B207D7"/>
    <w:rsid w:val="00B232AD"/>
    <w:rsid w:val="00B25439"/>
    <w:rsid w:val="00B30A12"/>
    <w:rsid w:val="00B316B6"/>
    <w:rsid w:val="00B42434"/>
    <w:rsid w:val="00B4462A"/>
    <w:rsid w:val="00B5584F"/>
    <w:rsid w:val="00B61333"/>
    <w:rsid w:val="00B6196F"/>
    <w:rsid w:val="00B7210A"/>
    <w:rsid w:val="00B7318D"/>
    <w:rsid w:val="00B75DEA"/>
    <w:rsid w:val="00B8441B"/>
    <w:rsid w:val="00BA057D"/>
    <w:rsid w:val="00BB6257"/>
    <w:rsid w:val="00BD1ED7"/>
    <w:rsid w:val="00BE4C2D"/>
    <w:rsid w:val="00BE5FFE"/>
    <w:rsid w:val="00C018C9"/>
    <w:rsid w:val="00C30A25"/>
    <w:rsid w:val="00C4545C"/>
    <w:rsid w:val="00C45BA3"/>
    <w:rsid w:val="00C471B2"/>
    <w:rsid w:val="00C47483"/>
    <w:rsid w:val="00C4786C"/>
    <w:rsid w:val="00C53041"/>
    <w:rsid w:val="00C53D38"/>
    <w:rsid w:val="00C8248F"/>
    <w:rsid w:val="00CB16A9"/>
    <w:rsid w:val="00CB3EEF"/>
    <w:rsid w:val="00CB79DE"/>
    <w:rsid w:val="00CD025F"/>
    <w:rsid w:val="00CE5011"/>
    <w:rsid w:val="00CE5DEC"/>
    <w:rsid w:val="00CE5E37"/>
    <w:rsid w:val="00D11BC9"/>
    <w:rsid w:val="00D151F0"/>
    <w:rsid w:val="00D17221"/>
    <w:rsid w:val="00D323B4"/>
    <w:rsid w:val="00D37F6F"/>
    <w:rsid w:val="00D44522"/>
    <w:rsid w:val="00D548E6"/>
    <w:rsid w:val="00D54A51"/>
    <w:rsid w:val="00D56508"/>
    <w:rsid w:val="00D603CC"/>
    <w:rsid w:val="00D61DEB"/>
    <w:rsid w:val="00D66C87"/>
    <w:rsid w:val="00D74560"/>
    <w:rsid w:val="00D74D55"/>
    <w:rsid w:val="00D82EAA"/>
    <w:rsid w:val="00D83071"/>
    <w:rsid w:val="00D840B5"/>
    <w:rsid w:val="00D914A1"/>
    <w:rsid w:val="00D91B2F"/>
    <w:rsid w:val="00D920CA"/>
    <w:rsid w:val="00D9282D"/>
    <w:rsid w:val="00DC6E8A"/>
    <w:rsid w:val="00DC78B1"/>
    <w:rsid w:val="00DD5816"/>
    <w:rsid w:val="00DF79B9"/>
    <w:rsid w:val="00E0726B"/>
    <w:rsid w:val="00E16C78"/>
    <w:rsid w:val="00E17023"/>
    <w:rsid w:val="00E204A3"/>
    <w:rsid w:val="00E242D2"/>
    <w:rsid w:val="00E252F3"/>
    <w:rsid w:val="00E346CB"/>
    <w:rsid w:val="00E45670"/>
    <w:rsid w:val="00E51536"/>
    <w:rsid w:val="00E5552E"/>
    <w:rsid w:val="00E7424C"/>
    <w:rsid w:val="00E74AB8"/>
    <w:rsid w:val="00E85D60"/>
    <w:rsid w:val="00E85F37"/>
    <w:rsid w:val="00EA0BD3"/>
    <w:rsid w:val="00EA4543"/>
    <w:rsid w:val="00EB204B"/>
    <w:rsid w:val="00EB5604"/>
    <w:rsid w:val="00EC7304"/>
    <w:rsid w:val="00ED103F"/>
    <w:rsid w:val="00ED3F1E"/>
    <w:rsid w:val="00ED4310"/>
    <w:rsid w:val="00ED4EFD"/>
    <w:rsid w:val="00EE320C"/>
    <w:rsid w:val="00EF25A0"/>
    <w:rsid w:val="00F01410"/>
    <w:rsid w:val="00F24834"/>
    <w:rsid w:val="00F27E9C"/>
    <w:rsid w:val="00F3285F"/>
    <w:rsid w:val="00F53DFE"/>
    <w:rsid w:val="00F64730"/>
    <w:rsid w:val="00F74F5D"/>
    <w:rsid w:val="00F80CCA"/>
    <w:rsid w:val="00F84860"/>
    <w:rsid w:val="00F96815"/>
    <w:rsid w:val="00FA7F1C"/>
    <w:rsid w:val="00FB0D34"/>
    <w:rsid w:val="00FB259E"/>
    <w:rsid w:val="00FB620D"/>
    <w:rsid w:val="00FC30B5"/>
    <w:rsid w:val="00FC57DC"/>
    <w:rsid w:val="00FD05B3"/>
    <w:rsid w:val="00FD1DAE"/>
    <w:rsid w:val="00FF1912"/>
    <w:rsid w:val="00FF26A0"/>
    <w:rsid w:val="00FF661D"/>
    <w:rsid w:val="19646E1E"/>
    <w:rsid w:val="23DB54C1"/>
    <w:rsid w:val="2601EF70"/>
    <w:rsid w:val="32E98FBE"/>
    <w:rsid w:val="4F1BD956"/>
    <w:rsid w:val="5115DFCF"/>
    <w:rsid w:val="52CA9E74"/>
    <w:rsid w:val="52ED6A3A"/>
    <w:rsid w:val="5626D0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7E9E"/>
  <w15:docId w15:val="{2BF8720A-5C18-416E-B792-C8E38A28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151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rsid w:val="00036DF0"/>
    <w:pPr>
      <w:keepNext/>
      <w:spacing w:after="0" w:line="240" w:lineRule="auto"/>
      <w:outlineLvl w:val="3"/>
    </w:pPr>
    <w:rPr>
      <w:rFonts w:ascii="Arial" w:eastAsia="Times New Roman" w:hAnsi="Arial" w:cs="Times New Roman"/>
      <w:b/>
      <w:sz w:val="28"/>
      <w:szCs w:val="32"/>
    </w:rPr>
  </w:style>
  <w:style w:type="paragraph" w:styleId="Heading6">
    <w:name w:val="heading 6"/>
    <w:basedOn w:val="Normal"/>
    <w:next w:val="Normal"/>
    <w:link w:val="Heading6Char"/>
    <w:uiPriority w:val="99"/>
    <w:qFormat/>
    <w:rsid w:val="00036DF0"/>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036DF0"/>
    <w:rPr>
      <w:rFonts w:ascii="Arial" w:eastAsia="Times New Roman" w:hAnsi="Arial" w:cs="Times New Roman"/>
      <w:b/>
      <w:sz w:val="28"/>
      <w:szCs w:val="32"/>
    </w:rPr>
  </w:style>
  <w:style w:type="character" w:customStyle="1" w:styleId="Heading6Char">
    <w:name w:val="Heading 6 Char"/>
    <w:basedOn w:val="DefaultParagraphFont"/>
    <w:link w:val="Heading6"/>
    <w:uiPriority w:val="99"/>
    <w:rsid w:val="00036DF0"/>
    <w:rPr>
      <w:rFonts w:ascii="Times New Roman" w:eastAsia="Times New Roman" w:hAnsi="Times New Roman" w:cs="Times New Roman"/>
      <w:b/>
      <w:bCs/>
      <w:lang w:val="en-US"/>
    </w:rPr>
  </w:style>
  <w:style w:type="paragraph" w:styleId="BodyTextIndent">
    <w:name w:val="Body Text Indent"/>
    <w:basedOn w:val="Normal"/>
    <w:link w:val="BodyTextIndentChar"/>
    <w:uiPriority w:val="99"/>
    <w:rsid w:val="00036DF0"/>
    <w:pPr>
      <w:spacing w:after="0" w:line="240" w:lineRule="auto"/>
      <w:ind w:left="709" w:firstLine="11"/>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uiPriority w:val="99"/>
    <w:rsid w:val="00036DF0"/>
    <w:rPr>
      <w:rFonts w:ascii="Arial" w:eastAsia="Times New Roman" w:hAnsi="Arial" w:cs="Times New Roman"/>
      <w:sz w:val="24"/>
      <w:szCs w:val="20"/>
      <w:lang w:eastAsia="en-GB"/>
    </w:rPr>
  </w:style>
  <w:style w:type="paragraph" w:styleId="BodyText2">
    <w:name w:val="Body Text 2"/>
    <w:basedOn w:val="Normal"/>
    <w:link w:val="BodyText2Char"/>
    <w:uiPriority w:val="99"/>
    <w:rsid w:val="00036DF0"/>
    <w:pPr>
      <w:spacing w:after="120" w:line="480" w:lineRule="auto"/>
    </w:pPr>
    <w:rPr>
      <w:rFonts w:ascii="Arial" w:eastAsia="Times New Roman" w:hAnsi="Arial" w:cs="Times New Roman"/>
      <w:sz w:val="24"/>
      <w:szCs w:val="24"/>
      <w:lang w:val="en-US"/>
    </w:rPr>
  </w:style>
  <w:style w:type="character" w:customStyle="1" w:styleId="BodyText2Char">
    <w:name w:val="Body Text 2 Char"/>
    <w:basedOn w:val="DefaultParagraphFont"/>
    <w:link w:val="BodyText2"/>
    <w:uiPriority w:val="99"/>
    <w:rsid w:val="00036DF0"/>
    <w:rPr>
      <w:rFonts w:ascii="Arial" w:eastAsia="Times New Roman" w:hAnsi="Arial" w:cs="Times New Roman"/>
      <w:sz w:val="24"/>
      <w:szCs w:val="24"/>
      <w:lang w:val="en-US"/>
    </w:rPr>
  </w:style>
  <w:style w:type="paragraph" w:styleId="FootnoteText">
    <w:name w:val="footnote text"/>
    <w:basedOn w:val="Normal"/>
    <w:link w:val="FootnoteTextChar"/>
    <w:qFormat/>
    <w:rsid w:val="00036D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36DF0"/>
    <w:rPr>
      <w:rFonts w:ascii="Times New Roman" w:eastAsia="Times New Roman" w:hAnsi="Times New Roman" w:cs="Times New Roman"/>
      <w:sz w:val="20"/>
      <w:szCs w:val="20"/>
    </w:rPr>
  </w:style>
  <w:style w:type="paragraph" w:styleId="Footer">
    <w:name w:val="footer"/>
    <w:basedOn w:val="Normal"/>
    <w:link w:val="FooterChar"/>
    <w:uiPriority w:val="99"/>
    <w:rsid w:val="00036DF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36DF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036DF0"/>
    <w:rPr>
      <w:rFonts w:cs="Times New Roman"/>
    </w:rPr>
  </w:style>
  <w:style w:type="table" w:styleId="TableGrid">
    <w:name w:val="Table Grid"/>
    <w:basedOn w:val="TableNormal"/>
    <w:uiPriority w:val="99"/>
    <w:rsid w:val="00036DF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5A"/>
    <w:rPr>
      <w:rFonts w:ascii="Tahoma" w:hAnsi="Tahoma" w:cs="Tahoma"/>
      <w:sz w:val="16"/>
      <w:szCs w:val="16"/>
    </w:rPr>
  </w:style>
  <w:style w:type="paragraph" w:styleId="BodyText">
    <w:name w:val="Body Text"/>
    <w:basedOn w:val="Normal"/>
    <w:link w:val="BodyTextChar"/>
    <w:uiPriority w:val="99"/>
    <w:unhideWhenUsed/>
    <w:rsid w:val="00A77A5A"/>
    <w:pPr>
      <w:spacing w:after="120"/>
    </w:pPr>
  </w:style>
  <w:style w:type="character" w:customStyle="1" w:styleId="BodyTextChar">
    <w:name w:val="Body Text Char"/>
    <w:basedOn w:val="DefaultParagraphFont"/>
    <w:link w:val="BodyText"/>
    <w:uiPriority w:val="99"/>
    <w:rsid w:val="00A77A5A"/>
  </w:style>
  <w:style w:type="character" w:styleId="CommentReference">
    <w:name w:val="annotation reference"/>
    <w:basedOn w:val="DefaultParagraphFont"/>
    <w:uiPriority w:val="99"/>
    <w:semiHidden/>
    <w:unhideWhenUsed/>
    <w:rsid w:val="008F402B"/>
    <w:rPr>
      <w:sz w:val="16"/>
      <w:szCs w:val="16"/>
    </w:rPr>
  </w:style>
  <w:style w:type="paragraph" w:styleId="CommentText">
    <w:name w:val="annotation text"/>
    <w:basedOn w:val="Normal"/>
    <w:link w:val="CommentTextChar"/>
    <w:uiPriority w:val="99"/>
    <w:semiHidden/>
    <w:unhideWhenUsed/>
    <w:rsid w:val="008F402B"/>
    <w:pPr>
      <w:spacing w:line="240" w:lineRule="auto"/>
    </w:pPr>
    <w:rPr>
      <w:sz w:val="20"/>
      <w:szCs w:val="20"/>
    </w:rPr>
  </w:style>
  <w:style w:type="character" w:customStyle="1" w:styleId="CommentTextChar">
    <w:name w:val="Comment Text Char"/>
    <w:basedOn w:val="DefaultParagraphFont"/>
    <w:link w:val="CommentText"/>
    <w:uiPriority w:val="99"/>
    <w:semiHidden/>
    <w:rsid w:val="008F402B"/>
    <w:rPr>
      <w:sz w:val="20"/>
      <w:szCs w:val="20"/>
    </w:rPr>
  </w:style>
  <w:style w:type="paragraph" w:styleId="CommentSubject">
    <w:name w:val="annotation subject"/>
    <w:basedOn w:val="CommentText"/>
    <w:next w:val="CommentText"/>
    <w:link w:val="CommentSubjectChar"/>
    <w:uiPriority w:val="99"/>
    <w:semiHidden/>
    <w:unhideWhenUsed/>
    <w:rsid w:val="008F402B"/>
    <w:rPr>
      <w:b/>
      <w:bCs/>
    </w:rPr>
  </w:style>
  <w:style w:type="character" w:customStyle="1" w:styleId="CommentSubjectChar">
    <w:name w:val="Comment Subject Char"/>
    <w:basedOn w:val="CommentTextChar"/>
    <w:link w:val="CommentSubject"/>
    <w:uiPriority w:val="99"/>
    <w:semiHidden/>
    <w:rsid w:val="008F402B"/>
    <w:rPr>
      <w:b/>
      <w:bCs/>
      <w:sz w:val="20"/>
      <w:szCs w:val="20"/>
    </w:rPr>
  </w:style>
  <w:style w:type="paragraph" w:styleId="ListParagraph">
    <w:name w:val="List Paragraph"/>
    <w:basedOn w:val="Normal"/>
    <w:uiPriority w:val="34"/>
    <w:qFormat/>
    <w:rsid w:val="00D920CA"/>
    <w:pPr>
      <w:ind w:left="720"/>
      <w:contextualSpacing/>
    </w:pPr>
  </w:style>
  <w:style w:type="paragraph" w:styleId="Header">
    <w:name w:val="header"/>
    <w:basedOn w:val="Normal"/>
    <w:link w:val="HeaderChar"/>
    <w:uiPriority w:val="99"/>
    <w:unhideWhenUsed/>
    <w:rsid w:val="00C82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8F"/>
  </w:style>
  <w:style w:type="paragraph" w:styleId="NoSpacing">
    <w:name w:val="No Spacing"/>
    <w:uiPriority w:val="1"/>
    <w:qFormat/>
    <w:rsid w:val="007F6BDE"/>
    <w:pPr>
      <w:spacing w:after="0" w:line="240" w:lineRule="auto"/>
    </w:pPr>
  </w:style>
  <w:style w:type="paragraph" w:customStyle="1" w:styleId="Default">
    <w:name w:val="Default"/>
    <w:basedOn w:val="Normal"/>
    <w:qFormat/>
    <w:rsid w:val="00D56508"/>
    <w:pPr>
      <w:spacing w:after="0" w:line="240" w:lineRule="auto"/>
    </w:pPr>
    <w:rPr>
      <w:rFonts w:ascii="Arial" w:eastAsia="Arial" w:hAnsi="Arial" w:cs="Times New Roman"/>
      <w:color w:val="000000"/>
      <w:sz w:val="24"/>
      <w:szCs w:val="24"/>
      <w:lang w:val="x-none" w:eastAsia="x-none"/>
    </w:rPr>
  </w:style>
  <w:style w:type="paragraph" w:styleId="PlainText">
    <w:name w:val="Plain Text"/>
    <w:basedOn w:val="Normal"/>
    <w:link w:val="PlainTextChar"/>
    <w:uiPriority w:val="99"/>
    <w:unhideWhenUsed/>
    <w:rsid w:val="00EA0BD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A0BD3"/>
    <w:rPr>
      <w:rFonts w:ascii="Calibri" w:eastAsia="Calibri" w:hAnsi="Calibri" w:cs="Times New Roman"/>
      <w:szCs w:val="21"/>
    </w:rPr>
  </w:style>
  <w:style w:type="paragraph" w:styleId="Revision">
    <w:name w:val="Revision"/>
    <w:hidden/>
    <w:uiPriority w:val="99"/>
    <w:semiHidden/>
    <w:rsid w:val="00AE3A92"/>
    <w:pPr>
      <w:spacing w:after="0" w:line="240" w:lineRule="auto"/>
    </w:pPr>
  </w:style>
  <w:style w:type="character" w:customStyle="1" w:styleId="Heading3Char">
    <w:name w:val="Heading 3 Char"/>
    <w:basedOn w:val="DefaultParagraphFont"/>
    <w:link w:val="Heading3"/>
    <w:uiPriority w:val="9"/>
    <w:semiHidden/>
    <w:rsid w:val="00D151F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366">
      <w:bodyDiv w:val="1"/>
      <w:marLeft w:val="0"/>
      <w:marRight w:val="0"/>
      <w:marTop w:val="0"/>
      <w:marBottom w:val="0"/>
      <w:divBdr>
        <w:top w:val="none" w:sz="0" w:space="0" w:color="auto"/>
        <w:left w:val="none" w:sz="0" w:space="0" w:color="auto"/>
        <w:bottom w:val="none" w:sz="0" w:space="0" w:color="auto"/>
        <w:right w:val="none" w:sz="0" w:space="0" w:color="auto"/>
      </w:divBdr>
    </w:div>
    <w:div w:id="747266007">
      <w:bodyDiv w:val="1"/>
      <w:marLeft w:val="0"/>
      <w:marRight w:val="0"/>
      <w:marTop w:val="0"/>
      <w:marBottom w:val="0"/>
      <w:divBdr>
        <w:top w:val="none" w:sz="0" w:space="0" w:color="auto"/>
        <w:left w:val="none" w:sz="0" w:space="0" w:color="auto"/>
        <w:bottom w:val="none" w:sz="0" w:space="0" w:color="auto"/>
        <w:right w:val="none" w:sz="0" w:space="0" w:color="auto"/>
      </w:divBdr>
    </w:div>
    <w:div w:id="1356617689">
      <w:bodyDiv w:val="1"/>
      <w:marLeft w:val="0"/>
      <w:marRight w:val="0"/>
      <w:marTop w:val="0"/>
      <w:marBottom w:val="0"/>
      <w:divBdr>
        <w:top w:val="none" w:sz="0" w:space="0" w:color="auto"/>
        <w:left w:val="none" w:sz="0" w:space="0" w:color="auto"/>
        <w:bottom w:val="none" w:sz="0" w:space="0" w:color="auto"/>
        <w:right w:val="none" w:sz="0" w:space="0" w:color="auto"/>
      </w:divBdr>
    </w:div>
    <w:div w:id="1485126783">
      <w:bodyDiv w:val="1"/>
      <w:marLeft w:val="0"/>
      <w:marRight w:val="0"/>
      <w:marTop w:val="0"/>
      <w:marBottom w:val="0"/>
      <w:divBdr>
        <w:top w:val="none" w:sz="0" w:space="0" w:color="auto"/>
        <w:left w:val="none" w:sz="0" w:space="0" w:color="auto"/>
        <w:bottom w:val="none" w:sz="0" w:space="0" w:color="auto"/>
        <w:right w:val="none" w:sz="0" w:space="0" w:color="auto"/>
      </w:divBdr>
    </w:div>
    <w:div w:id="1853303384">
      <w:bodyDiv w:val="1"/>
      <w:marLeft w:val="0"/>
      <w:marRight w:val="0"/>
      <w:marTop w:val="0"/>
      <w:marBottom w:val="0"/>
      <w:divBdr>
        <w:top w:val="none" w:sz="0" w:space="0" w:color="auto"/>
        <w:left w:val="none" w:sz="0" w:space="0" w:color="auto"/>
        <w:bottom w:val="none" w:sz="0" w:space="0" w:color="auto"/>
        <w:right w:val="none" w:sz="0" w:space="0" w:color="auto"/>
      </w:divBdr>
    </w:div>
    <w:div w:id="1931309898">
      <w:bodyDiv w:val="1"/>
      <w:marLeft w:val="0"/>
      <w:marRight w:val="0"/>
      <w:marTop w:val="0"/>
      <w:marBottom w:val="0"/>
      <w:divBdr>
        <w:top w:val="none" w:sz="0" w:space="0" w:color="auto"/>
        <w:left w:val="none" w:sz="0" w:space="0" w:color="auto"/>
        <w:bottom w:val="none" w:sz="0" w:space="0" w:color="auto"/>
        <w:right w:val="none" w:sz="0" w:space="0" w:color="auto"/>
      </w:divBdr>
    </w:div>
    <w:div w:id="194623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8F340F-E7D7-4A8C-8F3A-0C6B0A9AEA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F45984B-537D-427E-BBE1-6E788EF66904}">
      <dgm:prSet phldrT="[Text]" custT="1"/>
      <dgm:spPr/>
      <dgm:t>
        <a:bodyPr/>
        <a:lstStyle/>
        <a:p>
          <a:r>
            <a:rPr lang="en-GB" sz="1000"/>
            <a:t>Director of Customer Enablement</a:t>
          </a:r>
        </a:p>
      </dgm:t>
    </dgm:pt>
    <dgm:pt modelId="{5B77F9DC-82D2-4BC9-831C-D2DD53EF2F2C}" type="parTrans" cxnId="{BC8040F5-8F79-4055-8404-239AC1332444}">
      <dgm:prSet/>
      <dgm:spPr/>
      <dgm:t>
        <a:bodyPr/>
        <a:lstStyle/>
        <a:p>
          <a:endParaRPr lang="en-GB"/>
        </a:p>
      </dgm:t>
    </dgm:pt>
    <dgm:pt modelId="{ED6FC2A5-B929-4C01-B57F-4F9718D85235}" type="sibTrans" cxnId="{BC8040F5-8F79-4055-8404-239AC1332444}">
      <dgm:prSet/>
      <dgm:spPr/>
      <dgm:t>
        <a:bodyPr/>
        <a:lstStyle/>
        <a:p>
          <a:endParaRPr lang="en-GB"/>
        </a:p>
      </dgm:t>
    </dgm:pt>
    <dgm:pt modelId="{07B48F70-158C-4EF4-ADCC-C6B7CB9DBF09}">
      <dgm:prSet phldrT="[Text]" custT="1"/>
      <dgm:spPr/>
      <dgm:t>
        <a:bodyPr/>
        <a:lstStyle/>
        <a:p>
          <a:r>
            <a:rPr lang="en-GB" sz="1000"/>
            <a:t>Head of Compliance </a:t>
          </a:r>
        </a:p>
      </dgm:t>
    </dgm:pt>
    <dgm:pt modelId="{2D93AFB0-FD86-4E27-A9DB-B008D17903B0}" type="parTrans" cxnId="{EA903AF1-3D31-4A08-BBEF-342FE83BB594}">
      <dgm:prSet/>
      <dgm:spPr/>
      <dgm:t>
        <a:bodyPr/>
        <a:lstStyle/>
        <a:p>
          <a:endParaRPr lang="en-GB"/>
        </a:p>
      </dgm:t>
    </dgm:pt>
    <dgm:pt modelId="{0A690D84-C1BD-49A3-A96F-6770B4E01F03}" type="sibTrans" cxnId="{EA903AF1-3D31-4A08-BBEF-342FE83BB594}">
      <dgm:prSet/>
      <dgm:spPr/>
      <dgm:t>
        <a:bodyPr/>
        <a:lstStyle/>
        <a:p>
          <a:endParaRPr lang="en-GB"/>
        </a:p>
      </dgm:t>
    </dgm:pt>
    <dgm:pt modelId="{7DDD6492-C287-4C7A-9A43-F6A271E45167}">
      <dgm:prSet custT="1"/>
      <dgm:spPr/>
      <dgm:t>
        <a:bodyPr/>
        <a:lstStyle/>
        <a:p>
          <a:r>
            <a:rPr lang="en-GB" sz="1000"/>
            <a:t>Compliance Lead</a:t>
          </a:r>
        </a:p>
      </dgm:t>
    </dgm:pt>
    <dgm:pt modelId="{00FB767A-A38D-477D-897D-502D1997AC7F}" type="parTrans" cxnId="{44AEBBC4-8329-4C00-BE1C-458CD9F02A3F}">
      <dgm:prSet/>
      <dgm:spPr/>
      <dgm:t>
        <a:bodyPr/>
        <a:lstStyle/>
        <a:p>
          <a:endParaRPr lang="en-GB"/>
        </a:p>
      </dgm:t>
    </dgm:pt>
    <dgm:pt modelId="{8C951534-A097-4525-A750-2E9B6B198B55}" type="sibTrans" cxnId="{44AEBBC4-8329-4C00-BE1C-458CD9F02A3F}">
      <dgm:prSet/>
      <dgm:spPr/>
      <dgm:t>
        <a:bodyPr/>
        <a:lstStyle/>
        <a:p>
          <a:endParaRPr lang="en-GB"/>
        </a:p>
      </dgm:t>
    </dgm:pt>
    <dgm:pt modelId="{ACA2C36A-3EE6-4264-9780-D3AA0508F510}" type="pres">
      <dgm:prSet presAssocID="{B28F340F-E7D7-4A8C-8F3A-0C6B0A9AEA4D}" presName="hierChild1" presStyleCnt="0">
        <dgm:presLayoutVars>
          <dgm:orgChart val="1"/>
          <dgm:chPref val="1"/>
          <dgm:dir/>
          <dgm:animOne val="branch"/>
          <dgm:animLvl val="lvl"/>
          <dgm:resizeHandles/>
        </dgm:presLayoutVars>
      </dgm:prSet>
      <dgm:spPr/>
    </dgm:pt>
    <dgm:pt modelId="{526C3D9F-41EB-49A5-B200-3460CAF112F0}" type="pres">
      <dgm:prSet presAssocID="{BF45984B-537D-427E-BBE1-6E788EF66904}" presName="hierRoot1" presStyleCnt="0">
        <dgm:presLayoutVars>
          <dgm:hierBranch val="init"/>
        </dgm:presLayoutVars>
      </dgm:prSet>
      <dgm:spPr/>
    </dgm:pt>
    <dgm:pt modelId="{B3A53515-8646-4E53-8444-351551AA92E0}" type="pres">
      <dgm:prSet presAssocID="{BF45984B-537D-427E-BBE1-6E788EF66904}" presName="rootComposite1" presStyleCnt="0"/>
      <dgm:spPr/>
    </dgm:pt>
    <dgm:pt modelId="{21130C9C-A351-465F-BBA3-A81BDCA60DAF}" type="pres">
      <dgm:prSet presAssocID="{BF45984B-537D-427E-BBE1-6E788EF66904}" presName="rootText1" presStyleLbl="node0" presStyleIdx="0" presStyleCnt="1" custScaleX="191804">
        <dgm:presLayoutVars>
          <dgm:chPref val="3"/>
        </dgm:presLayoutVars>
      </dgm:prSet>
      <dgm:spPr/>
    </dgm:pt>
    <dgm:pt modelId="{F323BE53-3923-47CF-9511-4D2C9CABC035}" type="pres">
      <dgm:prSet presAssocID="{BF45984B-537D-427E-BBE1-6E788EF66904}" presName="rootConnector1" presStyleLbl="node1" presStyleIdx="0" presStyleCnt="0"/>
      <dgm:spPr/>
    </dgm:pt>
    <dgm:pt modelId="{96B30772-8D5D-47A6-9F2F-F700FACB293C}" type="pres">
      <dgm:prSet presAssocID="{BF45984B-537D-427E-BBE1-6E788EF66904}" presName="hierChild2" presStyleCnt="0"/>
      <dgm:spPr/>
    </dgm:pt>
    <dgm:pt modelId="{C7F8CFE0-0721-4EE2-B830-E60790B4DA8B}" type="pres">
      <dgm:prSet presAssocID="{2D93AFB0-FD86-4E27-A9DB-B008D17903B0}" presName="Name37" presStyleLbl="parChTrans1D2" presStyleIdx="0" presStyleCnt="1"/>
      <dgm:spPr/>
    </dgm:pt>
    <dgm:pt modelId="{2D4A8D8D-3E54-4250-B631-72D84B924E20}" type="pres">
      <dgm:prSet presAssocID="{07B48F70-158C-4EF4-ADCC-C6B7CB9DBF09}" presName="hierRoot2" presStyleCnt="0">
        <dgm:presLayoutVars>
          <dgm:hierBranch val="init"/>
        </dgm:presLayoutVars>
      </dgm:prSet>
      <dgm:spPr/>
    </dgm:pt>
    <dgm:pt modelId="{C270AAC1-BA9D-4E3B-9474-1516CBC58D7D}" type="pres">
      <dgm:prSet presAssocID="{07B48F70-158C-4EF4-ADCC-C6B7CB9DBF09}" presName="rootComposite" presStyleCnt="0"/>
      <dgm:spPr/>
    </dgm:pt>
    <dgm:pt modelId="{4478CF87-EBB3-4281-929D-C2F45552DD58}" type="pres">
      <dgm:prSet presAssocID="{07B48F70-158C-4EF4-ADCC-C6B7CB9DBF09}" presName="rootText" presStyleLbl="node2" presStyleIdx="0" presStyleCnt="1" custScaleX="189156" custLinFactNeighborX="3260" custLinFactNeighborY="5588">
        <dgm:presLayoutVars>
          <dgm:chPref val="3"/>
        </dgm:presLayoutVars>
      </dgm:prSet>
      <dgm:spPr/>
    </dgm:pt>
    <dgm:pt modelId="{AD5B6737-92CA-4B0D-B070-C3278B699B49}" type="pres">
      <dgm:prSet presAssocID="{07B48F70-158C-4EF4-ADCC-C6B7CB9DBF09}" presName="rootConnector" presStyleLbl="node2" presStyleIdx="0" presStyleCnt="1"/>
      <dgm:spPr/>
    </dgm:pt>
    <dgm:pt modelId="{EFC309AA-E0AE-4342-98D7-6FAA32E20B8C}" type="pres">
      <dgm:prSet presAssocID="{07B48F70-158C-4EF4-ADCC-C6B7CB9DBF09}" presName="hierChild4" presStyleCnt="0"/>
      <dgm:spPr/>
    </dgm:pt>
    <dgm:pt modelId="{AF4ABC1C-50B5-4D11-BF5A-783F16E7E9E9}" type="pres">
      <dgm:prSet presAssocID="{00FB767A-A38D-477D-897D-502D1997AC7F}" presName="Name37" presStyleLbl="parChTrans1D3" presStyleIdx="0" presStyleCnt="1"/>
      <dgm:spPr/>
    </dgm:pt>
    <dgm:pt modelId="{3DC562C6-0134-4F92-B153-51AA386DAB75}" type="pres">
      <dgm:prSet presAssocID="{7DDD6492-C287-4C7A-9A43-F6A271E45167}" presName="hierRoot2" presStyleCnt="0">
        <dgm:presLayoutVars>
          <dgm:hierBranch val="init"/>
        </dgm:presLayoutVars>
      </dgm:prSet>
      <dgm:spPr/>
    </dgm:pt>
    <dgm:pt modelId="{4760F62A-1B88-46D0-B1C5-2EE39339B6D5}" type="pres">
      <dgm:prSet presAssocID="{7DDD6492-C287-4C7A-9A43-F6A271E45167}" presName="rootComposite" presStyleCnt="0"/>
      <dgm:spPr/>
    </dgm:pt>
    <dgm:pt modelId="{2723ABCC-D988-4C07-AAEA-0421A87E4B6B}" type="pres">
      <dgm:prSet presAssocID="{7DDD6492-C287-4C7A-9A43-F6A271E45167}" presName="rootText" presStyleLbl="node3" presStyleIdx="0" presStyleCnt="1" custScaleX="189322">
        <dgm:presLayoutVars>
          <dgm:chPref val="3"/>
        </dgm:presLayoutVars>
      </dgm:prSet>
      <dgm:spPr/>
    </dgm:pt>
    <dgm:pt modelId="{C3A5B367-097C-47F3-A8EC-BDC0B67E760F}" type="pres">
      <dgm:prSet presAssocID="{7DDD6492-C287-4C7A-9A43-F6A271E45167}" presName="rootConnector" presStyleLbl="node3" presStyleIdx="0" presStyleCnt="1"/>
      <dgm:spPr/>
    </dgm:pt>
    <dgm:pt modelId="{7A1B1CD3-7804-4FFC-BDA1-6002BDC43960}" type="pres">
      <dgm:prSet presAssocID="{7DDD6492-C287-4C7A-9A43-F6A271E45167}" presName="hierChild4" presStyleCnt="0"/>
      <dgm:spPr/>
    </dgm:pt>
    <dgm:pt modelId="{0D152B36-9DA5-49F7-AAC2-E5FB61283296}" type="pres">
      <dgm:prSet presAssocID="{7DDD6492-C287-4C7A-9A43-F6A271E45167}" presName="hierChild5" presStyleCnt="0"/>
      <dgm:spPr/>
    </dgm:pt>
    <dgm:pt modelId="{07FA7487-4F3E-4247-B77A-EA848913145B}" type="pres">
      <dgm:prSet presAssocID="{07B48F70-158C-4EF4-ADCC-C6B7CB9DBF09}" presName="hierChild5" presStyleCnt="0"/>
      <dgm:spPr/>
    </dgm:pt>
    <dgm:pt modelId="{8812F1A4-50F9-41C5-AFC6-3725CB9EDAFE}" type="pres">
      <dgm:prSet presAssocID="{BF45984B-537D-427E-BBE1-6E788EF66904}" presName="hierChild3" presStyleCnt="0"/>
      <dgm:spPr/>
    </dgm:pt>
  </dgm:ptLst>
  <dgm:cxnLst>
    <dgm:cxn modelId="{7EF4EC2B-85D4-4DBB-956A-82631E08F594}" type="presOf" srcId="{07B48F70-158C-4EF4-ADCC-C6B7CB9DBF09}" destId="{AD5B6737-92CA-4B0D-B070-C3278B699B49}" srcOrd="1" destOrd="0" presId="urn:microsoft.com/office/officeart/2005/8/layout/orgChart1"/>
    <dgm:cxn modelId="{78FDA530-C1DB-4BE8-85CA-5F2298A66D3B}" type="presOf" srcId="{2D93AFB0-FD86-4E27-A9DB-B008D17903B0}" destId="{C7F8CFE0-0721-4EE2-B830-E60790B4DA8B}" srcOrd="0" destOrd="0" presId="urn:microsoft.com/office/officeart/2005/8/layout/orgChart1"/>
    <dgm:cxn modelId="{65B65046-488B-4D21-AD40-BF6E214830FE}" type="presOf" srcId="{7DDD6492-C287-4C7A-9A43-F6A271E45167}" destId="{C3A5B367-097C-47F3-A8EC-BDC0B67E760F}" srcOrd="1" destOrd="0" presId="urn:microsoft.com/office/officeart/2005/8/layout/orgChart1"/>
    <dgm:cxn modelId="{3AF9657D-8FCF-4FEE-921A-0E788D63EC8B}" type="presOf" srcId="{07B48F70-158C-4EF4-ADCC-C6B7CB9DBF09}" destId="{4478CF87-EBB3-4281-929D-C2F45552DD58}" srcOrd="0" destOrd="0" presId="urn:microsoft.com/office/officeart/2005/8/layout/orgChart1"/>
    <dgm:cxn modelId="{5EC94AB6-699D-418E-A703-70C8D9DF3301}" type="presOf" srcId="{BF45984B-537D-427E-BBE1-6E788EF66904}" destId="{F323BE53-3923-47CF-9511-4D2C9CABC035}" srcOrd="1" destOrd="0" presId="urn:microsoft.com/office/officeart/2005/8/layout/orgChart1"/>
    <dgm:cxn modelId="{1CD775C3-2E6B-4CAE-92F4-9846DDEAF609}" type="presOf" srcId="{00FB767A-A38D-477D-897D-502D1997AC7F}" destId="{AF4ABC1C-50B5-4D11-BF5A-783F16E7E9E9}" srcOrd="0" destOrd="0" presId="urn:microsoft.com/office/officeart/2005/8/layout/orgChart1"/>
    <dgm:cxn modelId="{44AEBBC4-8329-4C00-BE1C-458CD9F02A3F}" srcId="{07B48F70-158C-4EF4-ADCC-C6B7CB9DBF09}" destId="{7DDD6492-C287-4C7A-9A43-F6A271E45167}" srcOrd="0" destOrd="0" parTransId="{00FB767A-A38D-477D-897D-502D1997AC7F}" sibTransId="{8C951534-A097-4525-A750-2E9B6B198B55}"/>
    <dgm:cxn modelId="{EFFA74D0-4DBB-4CCD-A44C-CA00DD2D6499}" type="presOf" srcId="{B28F340F-E7D7-4A8C-8F3A-0C6B0A9AEA4D}" destId="{ACA2C36A-3EE6-4264-9780-D3AA0508F510}" srcOrd="0" destOrd="0" presId="urn:microsoft.com/office/officeart/2005/8/layout/orgChart1"/>
    <dgm:cxn modelId="{3306FBD6-57FA-44AE-8493-8EE5EC62E797}" type="presOf" srcId="{7DDD6492-C287-4C7A-9A43-F6A271E45167}" destId="{2723ABCC-D988-4C07-AAEA-0421A87E4B6B}" srcOrd="0" destOrd="0" presId="urn:microsoft.com/office/officeart/2005/8/layout/orgChart1"/>
    <dgm:cxn modelId="{EA903AF1-3D31-4A08-BBEF-342FE83BB594}" srcId="{BF45984B-537D-427E-BBE1-6E788EF66904}" destId="{07B48F70-158C-4EF4-ADCC-C6B7CB9DBF09}" srcOrd="0" destOrd="0" parTransId="{2D93AFB0-FD86-4E27-A9DB-B008D17903B0}" sibTransId="{0A690D84-C1BD-49A3-A96F-6770B4E01F03}"/>
    <dgm:cxn modelId="{BC8040F5-8F79-4055-8404-239AC1332444}" srcId="{B28F340F-E7D7-4A8C-8F3A-0C6B0A9AEA4D}" destId="{BF45984B-537D-427E-BBE1-6E788EF66904}" srcOrd="0" destOrd="0" parTransId="{5B77F9DC-82D2-4BC9-831C-D2DD53EF2F2C}" sibTransId="{ED6FC2A5-B929-4C01-B57F-4F9718D85235}"/>
    <dgm:cxn modelId="{2D5131F9-D2E4-419B-8FA1-8C9FF82CA437}" type="presOf" srcId="{BF45984B-537D-427E-BBE1-6E788EF66904}" destId="{21130C9C-A351-465F-BBA3-A81BDCA60DAF}" srcOrd="0" destOrd="0" presId="urn:microsoft.com/office/officeart/2005/8/layout/orgChart1"/>
    <dgm:cxn modelId="{E78BDAFC-B2B0-4E57-9649-A128A699EC6A}" type="presParOf" srcId="{ACA2C36A-3EE6-4264-9780-D3AA0508F510}" destId="{526C3D9F-41EB-49A5-B200-3460CAF112F0}" srcOrd="0" destOrd="0" presId="urn:microsoft.com/office/officeart/2005/8/layout/orgChart1"/>
    <dgm:cxn modelId="{ED5F399D-8936-4944-BB5F-411DFE3122E8}" type="presParOf" srcId="{526C3D9F-41EB-49A5-B200-3460CAF112F0}" destId="{B3A53515-8646-4E53-8444-351551AA92E0}" srcOrd="0" destOrd="0" presId="urn:microsoft.com/office/officeart/2005/8/layout/orgChart1"/>
    <dgm:cxn modelId="{D5C8E58D-5A75-4FE6-95E5-6C52B576CB45}" type="presParOf" srcId="{B3A53515-8646-4E53-8444-351551AA92E0}" destId="{21130C9C-A351-465F-BBA3-A81BDCA60DAF}" srcOrd="0" destOrd="0" presId="urn:microsoft.com/office/officeart/2005/8/layout/orgChart1"/>
    <dgm:cxn modelId="{A2DF5859-FB83-4620-8D4D-1D795B3F0CEF}" type="presParOf" srcId="{B3A53515-8646-4E53-8444-351551AA92E0}" destId="{F323BE53-3923-47CF-9511-4D2C9CABC035}" srcOrd="1" destOrd="0" presId="urn:microsoft.com/office/officeart/2005/8/layout/orgChart1"/>
    <dgm:cxn modelId="{1B448210-BEDC-4DB7-9EA4-FBB858E89F3F}" type="presParOf" srcId="{526C3D9F-41EB-49A5-B200-3460CAF112F0}" destId="{96B30772-8D5D-47A6-9F2F-F700FACB293C}" srcOrd="1" destOrd="0" presId="urn:microsoft.com/office/officeart/2005/8/layout/orgChart1"/>
    <dgm:cxn modelId="{B4086553-0B70-4F53-BFB7-204ED78EBEF9}" type="presParOf" srcId="{96B30772-8D5D-47A6-9F2F-F700FACB293C}" destId="{C7F8CFE0-0721-4EE2-B830-E60790B4DA8B}" srcOrd="0" destOrd="0" presId="urn:microsoft.com/office/officeart/2005/8/layout/orgChart1"/>
    <dgm:cxn modelId="{BEBC441B-BE80-4532-AB64-C4F1E1BBEC92}" type="presParOf" srcId="{96B30772-8D5D-47A6-9F2F-F700FACB293C}" destId="{2D4A8D8D-3E54-4250-B631-72D84B924E20}" srcOrd="1" destOrd="0" presId="urn:microsoft.com/office/officeart/2005/8/layout/orgChart1"/>
    <dgm:cxn modelId="{FC870663-844F-4400-B0A7-B8CF34AF3412}" type="presParOf" srcId="{2D4A8D8D-3E54-4250-B631-72D84B924E20}" destId="{C270AAC1-BA9D-4E3B-9474-1516CBC58D7D}" srcOrd="0" destOrd="0" presId="urn:microsoft.com/office/officeart/2005/8/layout/orgChart1"/>
    <dgm:cxn modelId="{6A4E1E28-2056-48B5-B310-5F7617371C9E}" type="presParOf" srcId="{C270AAC1-BA9D-4E3B-9474-1516CBC58D7D}" destId="{4478CF87-EBB3-4281-929D-C2F45552DD58}" srcOrd="0" destOrd="0" presId="urn:microsoft.com/office/officeart/2005/8/layout/orgChart1"/>
    <dgm:cxn modelId="{289B62F0-55F7-4C13-86F1-7B562DA59EB7}" type="presParOf" srcId="{C270AAC1-BA9D-4E3B-9474-1516CBC58D7D}" destId="{AD5B6737-92CA-4B0D-B070-C3278B699B49}" srcOrd="1" destOrd="0" presId="urn:microsoft.com/office/officeart/2005/8/layout/orgChart1"/>
    <dgm:cxn modelId="{54271EB3-8340-4EED-B1A1-216B26E9B5F4}" type="presParOf" srcId="{2D4A8D8D-3E54-4250-B631-72D84B924E20}" destId="{EFC309AA-E0AE-4342-98D7-6FAA32E20B8C}" srcOrd="1" destOrd="0" presId="urn:microsoft.com/office/officeart/2005/8/layout/orgChart1"/>
    <dgm:cxn modelId="{BD154641-26E6-4406-85B2-956BD090C8CC}" type="presParOf" srcId="{EFC309AA-E0AE-4342-98D7-6FAA32E20B8C}" destId="{AF4ABC1C-50B5-4D11-BF5A-783F16E7E9E9}" srcOrd="0" destOrd="0" presId="urn:microsoft.com/office/officeart/2005/8/layout/orgChart1"/>
    <dgm:cxn modelId="{12A28305-E972-42E4-A272-C580284B189C}" type="presParOf" srcId="{EFC309AA-E0AE-4342-98D7-6FAA32E20B8C}" destId="{3DC562C6-0134-4F92-B153-51AA386DAB75}" srcOrd="1" destOrd="0" presId="urn:microsoft.com/office/officeart/2005/8/layout/orgChart1"/>
    <dgm:cxn modelId="{7611D2D6-4F34-4E1F-8EA6-BF22C0A9DF94}" type="presParOf" srcId="{3DC562C6-0134-4F92-B153-51AA386DAB75}" destId="{4760F62A-1B88-46D0-B1C5-2EE39339B6D5}" srcOrd="0" destOrd="0" presId="urn:microsoft.com/office/officeart/2005/8/layout/orgChart1"/>
    <dgm:cxn modelId="{CEC17817-DDBA-492F-BD23-148956888095}" type="presParOf" srcId="{4760F62A-1B88-46D0-B1C5-2EE39339B6D5}" destId="{2723ABCC-D988-4C07-AAEA-0421A87E4B6B}" srcOrd="0" destOrd="0" presId="urn:microsoft.com/office/officeart/2005/8/layout/orgChart1"/>
    <dgm:cxn modelId="{BCB1E730-F72C-4D4B-AD2B-D9D815D9DD1A}" type="presParOf" srcId="{4760F62A-1B88-46D0-B1C5-2EE39339B6D5}" destId="{C3A5B367-097C-47F3-A8EC-BDC0B67E760F}" srcOrd="1" destOrd="0" presId="urn:microsoft.com/office/officeart/2005/8/layout/orgChart1"/>
    <dgm:cxn modelId="{1E1B930A-4372-4DA1-AA63-F15E9BB11185}" type="presParOf" srcId="{3DC562C6-0134-4F92-B153-51AA386DAB75}" destId="{7A1B1CD3-7804-4FFC-BDA1-6002BDC43960}" srcOrd="1" destOrd="0" presId="urn:microsoft.com/office/officeart/2005/8/layout/orgChart1"/>
    <dgm:cxn modelId="{7740206F-2188-4F86-8047-A981DF2E2137}" type="presParOf" srcId="{3DC562C6-0134-4F92-B153-51AA386DAB75}" destId="{0D152B36-9DA5-49F7-AAC2-E5FB61283296}" srcOrd="2" destOrd="0" presId="urn:microsoft.com/office/officeart/2005/8/layout/orgChart1"/>
    <dgm:cxn modelId="{49C7EA83-5173-4FCF-8A5C-96D7FB7EF529}" type="presParOf" srcId="{2D4A8D8D-3E54-4250-B631-72D84B924E20}" destId="{07FA7487-4F3E-4247-B77A-EA848913145B}" srcOrd="2" destOrd="0" presId="urn:microsoft.com/office/officeart/2005/8/layout/orgChart1"/>
    <dgm:cxn modelId="{5000A379-CCC8-490C-B18A-46B590E5636E}" type="presParOf" srcId="{526C3D9F-41EB-49A5-B200-3460CAF112F0}" destId="{8812F1A4-50F9-41C5-AFC6-3725CB9EDAF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4ABC1C-50B5-4D11-BF5A-783F16E7E9E9}">
      <dsp:nvSpPr>
        <dsp:cNvPr id="0" name=""/>
        <dsp:cNvSpPr/>
      </dsp:nvSpPr>
      <dsp:spPr>
        <a:xfrm>
          <a:off x="231284" y="1329639"/>
          <a:ext cx="246096" cy="423392"/>
        </a:xfrm>
        <a:custGeom>
          <a:avLst/>
          <a:gdLst/>
          <a:ahLst/>
          <a:cxnLst/>
          <a:rect l="0" t="0" r="0" b="0"/>
          <a:pathLst>
            <a:path>
              <a:moveTo>
                <a:pt x="0" y="0"/>
              </a:moveTo>
              <a:lnTo>
                <a:pt x="0" y="423392"/>
              </a:lnTo>
              <a:lnTo>
                <a:pt x="246096" y="4233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8CFE0-0721-4EE2-B830-E60790B4DA8B}">
      <dsp:nvSpPr>
        <dsp:cNvPr id="0" name=""/>
        <dsp:cNvSpPr/>
      </dsp:nvSpPr>
      <dsp:spPr>
        <a:xfrm>
          <a:off x="895064" y="606502"/>
          <a:ext cx="91440" cy="233166"/>
        </a:xfrm>
        <a:custGeom>
          <a:avLst/>
          <a:gdLst/>
          <a:ahLst/>
          <a:cxnLst/>
          <a:rect l="0" t="0" r="0" b="0"/>
          <a:pathLst>
            <a:path>
              <a:moveTo>
                <a:pt x="45720" y="0"/>
              </a:moveTo>
              <a:lnTo>
                <a:pt x="45720" y="130273"/>
              </a:lnTo>
              <a:lnTo>
                <a:pt x="77666" y="130273"/>
              </a:lnTo>
              <a:lnTo>
                <a:pt x="77666" y="23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130C9C-A351-465F-BBA3-A81BDCA60DAF}">
      <dsp:nvSpPr>
        <dsp:cNvPr id="0" name=""/>
        <dsp:cNvSpPr/>
      </dsp:nvSpPr>
      <dsp:spPr>
        <a:xfrm>
          <a:off x="1002" y="116532"/>
          <a:ext cx="1879564" cy="489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Customer Enablement</a:t>
          </a:r>
        </a:p>
      </dsp:txBody>
      <dsp:txXfrm>
        <a:off x="1002" y="116532"/>
        <a:ext cx="1879564" cy="489970"/>
      </dsp:txXfrm>
    </dsp:sp>
    <dsp:sp modelId="{4478CF87-EBB3-4281-929D-C2F45552DD58}">
      <dsp:nvSpPr>
        <dsp:cNvPr id="0" name=""/>
        <dsp:cNvSpPr/>
      </dsp:nvSpPr>
      <dsp:spPr>
        <a:xfrm>
          <a:off x="45922" y="839669"/>
          <a:ext cx="1853615" cy="489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Compliance </a:t>
          </a:r>
        </a:p>
      </dsp:txBody>
      <dsp:txXfrm>
        <a:off x="45922" y="839669"/>
        <a:ext cx="1853615" cy="489970"/>
      </dsp:txXfrm>
    </dsp:sp>
    <dsp:sp modelId="{2723ABCC-D988-4C07-AAEA-0421A87E4B6B}">
      <dsp:nvSpPr>
        <dsp:cNvPr id="0" name=""/>
        <dsp:cNvSpPr/>
      </dsp:nvSpPr>
      <dsp:spPr>
        <a:xfrm>
          <a:off x="477380" y="1508047"/>
          <a:ext cx="1855242" cy="489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Lead</a:t>
          </a:r>
        </a:p>
      </dsp:txBody>
      <dsp:txXfrm>
        <a:off x="477380" y="1508047"/>
        <a:ext cx="1855242" cy="4899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99602D5E63824B8C9E4F88A8F865B4" ma:contentTypeVersion="19" ma:contentTypeDescription="Create a new document." ma:contentTypeScope="" ma:versionID="7000900532dc36fe1c5a818730678540">
  <xsd:schema xmlns:xsd="http://www.w3.org/2001/XMLSchema" xmlns:xs="http://www.w3.org/2001/XMLSchema" xmlns:p="http://schemas.microsoft.com/office/2006/metadata/properties" xmlns:ns3="0666d0df-731e-41b8-8fb0-712df55fb665" xmlns:ns4="d6fb762b-4f82-4754-8b92-08528b244e3c" targetNamespace="http://schemas.microsoft.com/office/2006/metadata/properties" ma:root="true" ma:fieldsID="f825f8eb34b2f0db055ae78146f8d165" ns3:_="" ns4:_="">
    <xsd:import namespace="0666d0df-731e-41b8-8fb0-712df55fb665"/>
    <xsd:import namespace="d6fb762b-4f82-4754-8b92-08528b244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earchProperties" minOccurs="0"/>
                <xsd:element ref="ns3:MediaServiceSystemTag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6d0df-731e-41b8-8fb0-712df55fb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b762b-4f82-4754-8b92-08528b244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666d0df-731e-41b8-8fb0-712df55fb6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2FA7D-658E-4173-8B79-A636AA624BFF}">
  <ds:schemaRefs>
    <ds:schemaRef ds:uri="http://schemas.openxmlformats.org/officeDocument/2006/bibliography"/>
  </ds:schemaRefs>
</ds:datastoreItem>
</file>

<file path=customXml/itemProps2.xml><?xml version="1.0" encoding="utf-8"?>
<ds:datastoreItem xmlns:ds="http://schemas.openxmlformats.org/officeDocument/2006/customXml" ds:itemID="{7624DB4D-CE3C-4451-A4DC-93884AE1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6d0df-731e-41b8-8fb0-712df55fb665"/>
    <ds:schemaRef ds:uri="d6fb762b-4f82-4754-8b92-08528b244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7AB5C-15C6-4B6D-8448-076E589B4BE7}">
  <ds:schemaRefs>
    <ds:schemaRef ds:uri="http://schemas.microsoft.com/office/2006/metadata/properties"/>
    <ds:schemaRef ds:uri="http://schemas.microsoft.com/office/infopath/2007/PartnerControls"/>
    <ds:schemaRef ds:uri="0666d0df-731e-41b8-8fb0-712df55fb665"/>
  </ds:schemaRefs>
</ds:datastoreItem>
</file>

<file path=customXml/itemProps4.xml><?xml version="1.0" encoding="utf-8"?>
<ds:datastoreItem xmlns:ds="http://schemas.openxmlformats.org/officeDocument/2006/customXml" ds:itemID="{9B4C73B1-51C8-4027-B2CB-F9A141DCB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1702</Words>
  <Characters>11306</Characters>
  <Application>Microsoft Office Word</Application>
  <DocSecurity>0</DocSecurity>
  <Lines>389</Lines>
  <Paragraphs>147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Grant</dc:creator>
  <cp:keywords/>
  <cp:lastModifiedBy>Ayeesha Corriette</cp:lastModifiedBy>
  <cp:revision>52</cp:revision>
  <dcterms:created xsi:type="dcterms:W3CDTF">2026-05-28T23:42:00Z</dcterms:created>
  <dcterms:modified xsi:type="dcterms:W3CDTF">2026-05-29T16:15:00Z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0x0101003899602D5E63824B8C9E4F88A8F865B4</vt:lpwstr>
  </property>
  <property fmtid="{D5CDD505-2E9C-101B-9397-08002B2CF9AE}" pid="3" name="docLang">
    <vt:lpwstr>en</vt:lpwstr>
  </property>
  <property fmtid="{D5CDD505-2E9C-101B-9397-08002B2CF9AE}" pid="4" name="MediaServiceImageTags">
    <vt:lpwstr/>
  </property>
  <property fmtid="{D5CDD505-2E9C-101B-9397-08002B2CF9AE}" pid="5" name="_AdHocReviewCycleID">
    <vt:i4>534355964</vt:i4>
  </property>
  <property fmtid="{D5CDD505-2E9C-101B-9397-08002B2CF9AE}" pid="6" name="_NewReviewCycle">
    <vt:lpwstr/>
  </property>
  <property fmtid="{D5CDD505-2E9C-101B-9397-08002B2CF9AE}" pid="7" name="_EmailSubject">
    <vt:lpwstr>JD</vt:lpwstr>
  </property>
  <property fmtid="{D5CDD505-2E9C-101B-9397-08002B2CF9AE}" pid="8" name="_AuthorEmail">
    <vt:lpwstr>Ayeesha.Corriette@NHSProfessionals.nhs.uk</vt:lpwstr>
  </property>
  <property fmtid="{D5CDD505-2E9C-101B-9397-08002B2CF9AE}" pid="9" name="_AuthorEmailDisplayName">
    <vt:lpwstr>Ayeesha Corriette</vt:lpwstr>
  </property>
  <property fmtid="{D5CDD505-2E9C-101B-9397-08002B2CF9AE}" pid="10" name="_ReviewingToolsShownOnce">
    <vt:lpwstr/>
  </property>
</Properties>
</file>